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76 vom 29. November 2023</w:t>
      </w:r>
    </w:p>
    <w:p>
      <w:r>
        <w:t>FR Kantonsgericht, 2023-11-29, FR</w:t>
      </w:r>
    </w:p>
    <w:p>
      <w:r>
        <w:rPr>
          <w:b/>
        </w:rPr>
        <w:t xml:space="preserve">Quelle: </w:t>
      </w:r>
      <w:r>
        <w:t>https://mcp.opencaselaw.ch/entscheid/fr_gerichte_608_2023_76</w:t>
      </w:r>
    </w:p>
    <w:p>
      <w:r>
        <w:t>FR: FR_GERICHTE 608 2023 76 du 29 novembre 2023</w:t>
      </w:r>
    </w:p>
    <w:p>
      <w:r>
        <w:t>IT: FR_GERICHTE 608 2023 76 del 29 novembre 2023</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 assuré directement touché par la décision, le recours est recevable.</w:t>
      </w:r>
    </w:p>
    <w:p>
      <w:r>
        <w:rPr>
          <w:b/>
        </w:rPr>
        <w:t>E. 2</w:t>
      </w:r>
    </w:p>
    <w:p>
      <w:r>
        <w:t>Dans le cadre du développement continu de l'AI, la loi du 19 juin 1959 sur l'assurance invalidité (LAI; RS 831.20), le règlement du 17 janvier 1961 sur l’assurance-invalidité (RAI; RS 831.201) et la loi du</w:t>
      </w:r>
    </w:p>
    <w:p>
      <w:r>
        <w:rPr>
          <w:b/>
        </w:rPr>
        <w:t>E. 6</w:t>
      </w:r>
    </w:p>
    <w:p>
      <w:r>
        <w:t>En l’espèce, le litige porte sur la question de savoir si l'état de santé du recourant s'est aggravé au point de justifier (à nouveau) l’octroi d’une rente entière. Pour répondre à cette question, il faut, selon la jurisprudence susmentionnée en matière de nouvelle demande, déterminer si son taux d'invalidité s'est modifié en comparant son état de santé et ses répercussions sur sa capacité de travail au moment de la dernière décision entrée en force qui repose sur un examen matériel du droit à la rente, avec celui qui était le sien à la date à laquelle la décision querellée a été rendue.</w:t>
      </w:r>
    </w:p>
    <w:p>
      <w:r>
        <w:rPr>
          <w:b/>
        </w:rPr>
        <w:t>E. 6.1</w:t>
      </w:r>
    </w:p>
    <w:p>
      <w:r>
        <w:t>La dernière décision entrée en force reposant sur un examen matériel du droit à la rente est la décision de refus de rente du 22 septembre 2021, qui n'a pas été contestée. L'autorité intimée s'était principalement basée sur une expertise pluridisciplinaire réalisée entre le 12 et le 15 avril 2021 au sein de D.________ (dossier OAI p. 1022), avec volets de médecine interne (Dr E.________), de rhumatologie (Dr F.________), de neurologie (Dr G.________) et de psychiatrie (Dre H.________). Les experts avaient posé comme diagnostics un discret syndrome du</w:t>
      </w:r>
    </w:p>
    <w:p>
      <w:r>
        <w:t>Tribunal cantonal TC Page 7 de 12 tunnel carpien gauche (G56.0) et une dysthymie (F34.1), toutefois sans effet sur la capacité de travail, ainsi qu’une lombalgie non spécifique, impliquant certaines limitations fonctionnelles mais n’empêchant pas la persistance d’une pleine capacité de travail dans une activité adaptée (pas de position en porte-à-faux du rachis, pas de port de charges répété au-delà de 10kg, nécessité de changer de position une fois par heure), y compris dans la précédente activité (cariste). Dans son rapport du 21 mai 2021 (dossier AI p. 1068), le médecin SMR avait confirmé la valeur probante de l’expertise précitée, relevant au passage le faible niveau de cohérence unanimement constaté par les experts.</w:t>
      </w:r>
    </w:p>
    <w:p>
      <w:r>
        <w:rPr>
          <w:b/>
        </w:rPr>
        <w:t>E. 6.2</w:t>
      </w:r>
    </w:p>
    <w:p>
      <w:r>
        <w:t>Dans le cadre de la dernière demande de prestations, déposée en mars 2022 (dossier AI p. 1094), les documents suivants ont été recueillis: Un rapport établi le 7 mai 2022 (dossier AI p. 1111) par la Dre I.________, médecin généraliste traitante, annonce une péjoration de l’état de santé de son patient par rapport à 2020, avec une aggravation des douleurs ostéoarticulaires, un diabète de type 2 depuis le 20 août 2021 instable, des troubles du rythme cardiaque avec épisodes de tachycardie supraventriculaire symptomatiques, des douleurs thoraciques à l’effort ainsi que des troubles psychiatriques connus. Elle confirme que l’incapacité de travail est toujours de 100% et relève que les limitations fonctionnelles découlent principalement des douleurs ostéoarticulaires et des éléments psychiatriques. Elle admet néanmoins un taux de présence de maximum 3 heures par jour du point de vue somatique, avec une diminution de rendement de moitié surtout pour des raisons psychiatriques. Le pronostic est mauvais. Un rapport établi sur la formule officielle, daté du 22 juillet 2022 (dossier AI p. 1123), dans lequel le Dr J.________, médecin chef de clinique au sein de K.________, retient le diagnostic de trouble schizo-affectif, type dépressif (F25.1), posé en 2018 et présent depuis plusieurs années. S’agissant de l’évolution de la capacité de travail, il atteste uniquement une incapacité totale du 29 septembre au 10 décembre 2021. Il mentionne différents types de limitations fonctionnelles: cognitive (altération attentionnelle), relationnelle (difficulté dans les relations sociales) et thymique (symptômes psychotiques). Un rapport de la Dre I.________ du 8 août 2022, sur la formule officielle, dans lequel celle-ci retient, comme diagnostics avec répercussion sur la capacité de travail, des lombosciatalgies depuis 1998, des cervico-brachialgies depuis 2000, des coxalgies depuis 2017, une hernie inguinale bilatérale, ainsi que des douleurs thoraciques depuis février 2022. D’autres diagnostics sont sans incidence sur la capacité de travail: diabète de type II depuis août 2021, status post-opératoire de hernie discale C5-C6 en 2019, hypertrophie de la prostate en 2019 et tachycardie supra-ventriculaire en octobre 2021. Le pronostic est mauvais et l’incapacité de travail est totale. Y étaient joints différents rapports de consultation, dont la majorité sont antérieurs à l’expertise de la D.________. Parmi les rapports récents figure un rapport de consultation cardiologique du 5 avril 2022 (dossier AI p. 1133) dans lequel la Dre L.________ constate que, depuis l’intervention de thermoablation réalisée en janvier 2022, l’assuré n’a pas présenté d’accès de palpitations. “Il se plaint toujours de douleurs thoraciques totalement atypiques […]. Il n’y a donc pas d’argument pour une origine coronarienne épicardique à ces douleurs thoraciques“. Figure également un rapport du</w:t>
      </w:r>
    </w:p>
    <w:p>
      <w:r>
        <w:rPr>
          <w:b/>
        </w:rPr>
        <w:t>E. 9</w:t>
      </w:r>
    </w:p>
    <w:p>
      <w:r>
        <w:t>L'assuré a requis l'octroi de l'assistance judiciaire partielle (608 2023 163) pour la procédure de recours.</w:t>
      </w:r>
    </w:p>
    <w:p>
      <w:r>
        <w:rPr>
          <w:b/>
        </w:rPr>
        <w:t>E. 9.1</w:t>
      </w:r>
    </w:p>
    <w:p>
      <w:r>
        <w:t>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9.2</w:t>
      </w:r>
    </w:p>
    <w:p>
      <w:r>
        <w:t>Il convient d'examiner les deux conditions permettant l'octroi de l'assistance judiciaire gratuite, à savoir celle de la situation financière difficile et celle des chances de succès. S'agissant de la situation financière, il appert que l'assuré, soutenu par le service social, ne dispose manifestement pas des ressources suffisantes pour supporter les frais de procédure sans s'exposer à la privation des choses nécessaires à son existence.</w:t>
      </w:r>
    </w:p>
    <w:p>
      <w:r>
        <w:t>Tribunal cantonal TC Page 12 de 12 Il peut en outre être admis, même s’il s’agit d’un cas se situant à la limite de la témérité, que le recours n'était pas d'emblée dénué de chances de succès. Dans ces conditions, l'assistance judiciaire partielle est octroyée au recourant.</w:t>
      </w:r>
    </w:p>
    <w:p>
      <w:r>
        <w:rPr>
          <w:b/>
        </w:rPr>
        <w:t>E. 9.3</w:t>
      </w:r>
    </w:p>
    <w:p>
      <w:r>
        <w:t>La procédure n'étant pas gratuite, les frais de justice sont fixés à CHF 800.- et sont mis à la charge du recourant qui succombe. Ils ne lui sont toutefois pas réclamés en raison de l'assistance judiciaire partielle octroyée ce jour, sous réserve d'un retour ultérieur à meilleure fortune au sens de l'art. 145b al. 3 CPJA. la Cour arrête : I. Le recours (608 2023 76) est rejeté. II. La requête d'assistance judiciaire partielle (608 2023 163) est admise. III. Les frais de procédure, par CHF 800.-, sont mis à la charge de A.________. Ils ne lui sont toutefois pas réclamés en raison de l'assistance judiciaire accordée.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novembre 2023/mba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