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68 vom 16. November 2023</w:t>
      </w:r>
    </w:p>
    <w:p>
      <w:r>
        <w:t>FR Kantonsgericht, 2023-11-16, FR</w:t>
      </w:r>
    </w:p>
    <w:p>
      <w:r>
        <w:rPr>
          <w:b/>
        </w:rPr>
        <w:t xml:space="preserve">Quelle: </w:t>
      </w:r>
      <w:r>
        <w:t>https://mcp.opencaselaw.ch/entscheid/fr_gerichte_608_2023_68</w:t>
      </w:r>
    </w:p>
    <w:p>
      <w:r>
        <w:t>FR: FR_GERICHTE 608 2023 68 du 16 novembre 2023</w:t>
      </w:r>
    </w:p>
    <w:p>
      <w:r>
        <w:t>IT: FR_GERICHTE 608 2023 68 del 16 novembre 2023</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w:t>
      </w:r>
    </w:p>
    <w:p>
      <w:r>
        <w:rPr>
          <w:b/>
        </w:rPr>
        <w:t>E. 2</w:t>
      </w:r>
    </w:p>
    <w:p>
      <w:r>
        <w:t>se lever, s'asseoir, se coucher;</w:t>
      </w:r>
    </w:p>
    <w:p>
      <w:r>
        <w:rPr>
          <w:b/>
        </w:rPr>
        <w:t>E. 2.1</w:t>
      </w:r>
    </w:p>
    <w:p>
      <w:r>
        <w:t>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de l'Office fédéral des assurances sociales [OFAS] sur l'invalidité et l'impotence dans l'assurance-invalidité, [ci-après: CIIAI], dans sa version valable à partir du 1er janvier 2015, inchangée dans son état au 1er janvier 2021,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w:t>
      </w:r>
    </w:p>
    <w:p>
      <w:r>
        <w:t>Tribunal cantonal TC Page 4 de 10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9C_131/2019 du 16 août 2019 consid. 4.1).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arrêt TF 9C_131/2019 du 16 août 2019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(arrêts TF 9C_131/2019 du 16 août 2019 consid. 4.1; 9C_28/2008 du 21 juillet 2008 consid. 3). Dans la troisième éventualité, l'accompagnement en cause doit prévenir le risque d'isolement durable ainsi que la perte de contacts sociaux et, par-là, la péjoration subséquente de l'état de santé de la personne assurée (arrêts TF 9C_131/2019 du 16 août 2019 consid. 4.1;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arrêts TF 9C_131/2019 du 16 août 2019 consid. 4.2; 9C_1056/2009 du 10 mai 2010 consid. 2).</w:t>
      </w:r>
    </w:p>
    <w:p>
      <w:r>
        <w:rPr>
          <w:b/>
        </w:rPr>
        <w:t>E. 2.2</w:t>
      </w:r>
    </w:p>
    <w:p>
      <w:r>
        <w:t>Selon la jurisprudence (ATF 124 II 247; 121 V 90 consid. 3a et les références citées; arrêt TF I 43/02 du 30 septembre 2002 consid. 1.1), les actes ordinaires les plus importants se répartissent en six domaines: 1. se vêtir et se dévêtir;</w:t>
      </w:r>
    </w:p>
    <w:p>
      <w:r>
        <w:rPr>
          <w:b/>
        </w:rPr>
        <w:t>E. 2.3</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(arrêt TF 9C_831/2017 du 3 avril 2018 consid. 3.1; RCC 1986 p. 512 consid. 1a et les références citées), ou lorsqu’un tiers doit être présent toute la journée, sauf pendant de brèves interruptions, auprès de l’assuré parce qu’il ne peut être laissé seul (arrêt TF 9C_831/2017 du 3 avril 2018 consid. 3.1;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(arrêts TF 8C_573/2018 du 8 janvier 2018 consid. 3.1.3; 9C_608/2007 du 31 janvier 2008).</w:t>
      </w:r>
    </w:p>
    <w:p>
      <w:r>
        <w:t>Tribunal cantonal TC Page 6 de 10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3.</w:t>
      </w:r>
    </w:p>
    <w:p>
      <w:r>
        <w:rPr>
          <w:b/>
        </w:rPr>
        <w:t>E. 3</w:t>
      </w:r>
    </w:p>
    <w:p>
      <w:r>
        <w:t>manger;</w:t>
      </w:r>
    </w:p>
    <w:p>
      <w:r>
        <w:rPr>
          <w:b/>
        </w:rPr>
        <w:t>E. 3.1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w:t>
      </w:r>
    </w:p>
    <w:p>
      <w:r>
        <w:t>Tribunal cantonal TC Page 7 de 10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rPr>
          <w:b/>
        </w:rPr>
        <w:t>E. 3.2</w:t>
      </w:r>
    </w:p>
    <w:p>
      <w:r>
        <w:t>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3.3</w:t>
      </w:r>
    </w:p>
    <w:p>
      <w:r>
        <w:t>Selon l'art. 17 al. 2 LPGA, toute prestation durable accordée en vertu d'une décision entrée en force est, d'office ou sur demande, augmentée ou réduite en conséquence, ou encore supprimée, si les circonstances dont dépendait son octroi changent notablement (révision). Selon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 de manière à influencer ses droits. Si l'administration entre en matière sur une nouvelle demande, elle doit instruire la cause et déterminer si la modification du degré d'invalidité rendue plausible par l'assuré s'est effectivement produite (ATF 130 V 71 consid. 2.2). La base de comparaison pour l'examen du caractère plausible d'une modification déterminante des faits influant sur le droit aux prestations est la dernière décision entrée en force qui repose sur un examen matériel du droit à la</w:t>
      </w:r>
    </w:p>
    <w:p>
      <w:r>
        <w:t>Tribunal cantonal TC Page 8 de 10 rente avec une constatation des faits pertinents, une appréciation des preuves et une comparaison des revenus conforme au droit (ATF 130 V 71 consid. 3.2.3). 4. Est en l'espèce litigieuse la question de savoir si la recourante peut (à nouveau) prétendre à une allocation pour impotent.</w:t>
      </w:r>
    </w:p>
    <w:p>
      <w:r>
        <w:rPr>
          <w:b/>
        </w:rPr>
        <w:t>E. 4</w:t>
      </w:r>
    </w:p>
    <w:p>
      <w:r>
        <w:t>faire sa toilette (soins du corps);</w:t>
      </w:r>
    </w:p>
    <w:p>
      <w:r>
        <w:rPr>
          <w:b/>
        </w:rPr>
        <w:t>E. 4.1</w:t>
      </w:r>
    </w:p>
    <w:p>
      <w:r>
        <w:t>Estimant que tel est bien le cas, la recourante conteste tout d’abord la valeur probante du rapport d’enquête à domicile effectué par le service externe de l’OAI. Elle invoque à cet égard les déclarations que la personne chargée de l’enquête aurait faites en préambule de l’entretien du 16 décembre 2021: celle-ci aurait déclaré "que sa visite ne changerait rien quant à la décision finale de l'AI et celle du Tribunal cantonal dès lors que les deux avaient rendu déjà par le passé une décision négative". La Cour relève tout d’abord que la recourante n’a pas fait mention de cet élément dans le cadre de ses objections au projet de décision. Quoi qu’il en soit, de tels propos, pour autant qu’ils aient été effectivement tenus, ne remettent pas d’emblée en cause la valeur du rapport d’enquête. Une lecture attentive de ce dernier permet en effet de constater l’absence d’éléments susceptibles de démontrer une (apparence de) prévention à l’égard de la recourante. L’enquête sur laquelle l'OAI s'est fondé émane d’une enquêtrice diplômée en ergothérapie; elle se base sur des observations concrètes et des examens détaillés, a été établie en pleine connaissance du dossier et prend en considération les plaintes exprimées par la recourante. Les appréciations émises sont claires et dûment motivées. Dans la mesure également où la recourante ne formule aucun reproche précis à l’égard du contenu du rapport, il sied d’accorder une pleine valeur probante à ce dernier.</w:t>
      </w:r>
    </w:p>
    <w:p>
      <w:r>
        <w:rPr>
          <w:b/>
        </w:rPr>
        <w:t>E. 4.2</w:t>
      </w:r>
    </w:p>
    <w:p>
      <w:r>
        <w:t>La recourante invoque ensuite que son état de santé, et en particulier l’aggravation survenue dans le courant de l’année 2020, justifient l’octroi d’une allocation pour impotent. Appelée à statuer, la Cour de céans relève que les rapports médicaux remis par l’assurée afin d’appuyer sa nouvelle demande ont fait l’objet d’un examen attentif de la part du médecin SMR (dossier AI p. 658). Comme ce dernier l’a dûment expliqué, il ressort des rapports du Dr C.________, du Dr D.________, de la Dre E.________ et du Dr F.________ que la recourante a présenté deux nouvelles atteintes en 2020, à savoir un adénocarcinome de l’utérus et une cirrhose hépatique. Il convient néanmoins de constater que lesdits documents ne permettent en aucun cas de tirer une quelconque conclusion quant à l’impact éventuel de ces diagnostics sur l’impotence de l’assurée. Il semble en effet que les atteintes en question ont fait l’objet de traitements, respectivement qu’elles sont sous surveillance. Il en va notamment ainsi du certificat établi par le Dr C.________, médecin-chef auprès du service de radio-oncologie de G.________, qui se borne à relever que le traitement de l’adénocarcinome est terminé et qu’un programme de suivi va être instauré (dossier AI p. 615). De même, la Dre E.________, spécialiste en gastro-entérologie, indique ne pas/plus suivre l’assurée régulièrement et déclare par conséquent ne pas être en mesure de répondre au questionnaire de l’OAI (dossier AI p. 629). Le Dr D.________, gynécologue traitant, valide certes les critères relatifs à une impotence (dossier AI p. 632); dès lors toutefois qu’il ne fait que cocher certaines cases sans fournir la moindre explication, ce rapport n’est pas de nature à justifier la présence d’une aggravation. D’autant moins</w:t>
      </w:r>
    </w:p>
    <w:p>
      <w:r>
        <w:t>Tribunal cantonal TC Page 9 de 10 qu’il mentionne que ces critères seraient remplis depuis 17 ans et signale un état de santé stationnaire. S’agissant du rapport du Dr F.________ (dossier AI p. 641), médecin adjoint au service de gynécologie et d’obstétrique de G.________, il évoque certes une aggravation survenue en juin 2020 (adénocarcinome) avec opération en septembre 2020. Toutefois, à l’instar du Dr C.________, il ne mentionne pour la suite qu’une surveillance oncologique. Sous l’angle de l’impotence, il valide la nécessité d’une aide régulière pour les soins du corps et les contacts sociaux, ainsi que des soins permanents en journée, sans fournir toutefois la moindre explication à cet égard. Quant au rapport établi par la Dre H.________, spécialiste en psychiatrie (dossier AI p. 635), il évoque certes une aggravation de l’état de santé de sa patiente. La psychiatre traitante valide, elle aussi, la quasi-totalité des critères relatifs à l’impotence. Cela étant, à l’instar de son confrère, elle ne fournit pas d’indications permettant de démontrer objectivement l’existence d’une telle aggravation, relayant en substance des indications provenant de sa patiente: "Cette patiente présente plusieurs difficultés sur le plan physique et psychique. Elle ne peut pas rester seule. Elle fait des crises épileptiques chaque fois qu'elle se déplace à l'extérieur. Elle doit être constamment accompagnée par son mari pour toutes les tâches quotidiennes. La belle-fille aide également beaucoup d'elle ainsi [que] le fils". Elle mentionne par ailleurs un diagnostic inchangé. Force est de constater que la péjoration de l’état de santé survenue dans le courant de l’été 2020 n’était certes pas anodine, mais n’a présenté qu’un caractère passager. Il n’est en tous les cas pas possible, à l’aune de ces documents, de déduire la présence d’une aggravation, significative et durable, de l’impotence de la recourante. 5. Partant, le recours doit être rejeté et la décision du 12 avril 2023 de refus d'une allocation pour impotent est confirmée. La procédure n'étant pas gratuite, les frais de procédure par CHF 400.- sont mis à la charge de la recourante qui succombe. Ils sont compensés par l'avance de frais du même montant versée le 5 juin 2023. (dispositif en page suivante)</w:t>
      </w:r>
    </w:p>
    <w:p>
      <w:r>
        <w:t>Tribunal cantonal TC Page 10 de 10 la Cour arrête : I. Le recours est rejeté. II. Les frais de procédure, par CHF 400.-, sont mis à la charge de la recourante. Ils sont compensés par l'avance de frais versée le 5 juin 2023.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2023/mba La Présidente Le Greffier-rapporteur</w:t>
      </w:r>
    </w:p>
    <w:p>
      <w:r>
        <w:rPr>
          <w:b/>
        </w:rPr>
        <w:t>E. 5</w:t>
      </w:r>
    </w:p>
    <w:p>
      <w:r>
        <w:t>aller aux toilettes;</w:t>
      </w:r>
    </w:p>
    <w:p>
      <w:r>
        <w:rPr>
          <w:b/>
        </w:rPr>
        <w:t>E. 6</w:t>
      </w:r>
    </w:p>
    <w:p>
      <w:r>
        <w:t>se déplacer (dans l'appartement, à l'extérieur, établir des contacts).</w:t>
      </w:r>
    </w:p>
    <w:p>
      <w:r>
        <w:t>Tribunal cantonal TC Page 5 de 10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TF 8C_314/2022 du 15 décembre 2022 consid. 3.3). Les fonctions partielles d'un acte ordinaire de la vie ne peuvent toutefois être prises en considération qu'une fois en tout lorsque l'assuré a besoin de l'aide d'autrui pour accomplir ces fonctions dans plusieurs actes ordinaires (arrêt TF 8C_314/2022 du 15 décembre 2022 consid. 3.3;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Selon la jurisprudence, de manière générale on ne saurait réputer apte à un acte ordinaire de la vie l'assuré qui ne peut l'accomplir que d'une façon non conforme aux mœurs usuelles (ATF 106 V 159 consid. 2b; arrêt TF 9C_604/2013 du 6 décembre 2013 consid. 5.3).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TF I 43/02 du 30 septembre 2002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