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51 vom 11. August 2023</w:t>
      </w:r>
    </w:p>
    <w:p>
      <w:r>
        <w:t>FR Kantonsgericht, 2023-08-11, FR</w:t>
      </w:r>
    </w:p>
    <w:p>
      <w:r>
        <w:rPr>
          <w:b/>
        </w:rPr>
        <w:t xml:space="preserve">Quelle: </w:t>
      </w:r>
      <w:r>
        <w:t>https://mcp.opencaselaw.ch/entscheid/fr_gerichte_608_2023_51</w:t>
      </w:r>
    </w:p>
    <w:p>
      <w:r>
        <w:t>FR: FR_GERICHTE 608 2023 51 du 11 août 2023</w:t>
      </w:r>
    </w:p>
    <w:p>
      <w:r>
        <w:t>IT: FR_GERICHTE 608 2023 51 del 11 agosto 2023</w:t>
      </w:r>
    </w:p>
    <w:p>
      <w:pPr>
        <w:pStyle w:val="Heading2"/>
      </w:pPr>
      <w:r>
        <w:t>Regeste</w:t>
      </w:r>
    </w:p>
    <w:p>
      <w:r>
        <w:t>Arrêt de la IIe Cour des assurances sociales du Tribunal cantonal | Krankenversicherung</w:t>
      </w:r>
    </w:p>
    <w:p>
      <w:pPr>
        <w:pStyle w:val="Heading2"/>
      </w:pPr>
      <w:r>
        <w:t>Erwägungen</w:t>
      </w:r>
    </w:p>
    <w:p>
      <w:r>
        <w:rPr>
          <w:b/>
        </w:rPr>
        <w:t>E. 23</w:t>
      </w:r>
    </w:p>
    <w:p>
      <w:r>
        <w:t>al. 1 LSub) ne signifie pas que, dans le cas d'une contribution individuelle au sens de l'art. 5 LSub, il existe un droit à la prise en charge de la totalité des dépenses concernées; qu'il y a par ailleurs lieu de souligner que l'art. 65 al. 1bis LAMal prévoit uniquement que, pour les bas et moyens revenus, les cantons réduisent de 80% au moins les primes des enfants et de 50% au moins celles des jeunes adultes en formation. Il ne saurait en revanche être question de devoir impérativement prendre en charge l'intégralité de la prime moyenne, qui plus est pour le recourant qui ne fait pas partie des catégories d'assurés visés par la disposition précitée; qu'autrement dit, le fait de plafonner à 65% de la prime moyenne régionale le montant de la réduction n'apparaît pas contraire au droit; que le recourant perd manifestement de vue que la prestation litigieuse consiste en une aide, respectivement en une participation au paiement des primes d’assurance-maladie, et non en une prise en charge totale, même en cas de situation financière précaire; qu'au vu de ce qui précède, les nouveaux arguments du recourant ne justifient pas de s'écarter des conclusions retenues par la Cour de céans dans son précédent arrêt (608 2022 57); qu'autrement dit, le fait de plafonner à 65% de la prime moyenne régionale le montant de la réduction n'apparaît pas contraire au droit; que le recours doit dès lors être rejeté et la décision sur réclamation attaquée confirmée; qu'au vu de l'issue du recours, le recourant n'a pas droit à des dépens; que celui-ci a requis l'octroi de l'assistance judiciaire gratuite totale (608 2023 52); que, dans la mesure où il a agi seul, sans être représenté par un mandataire professionnel, et où la procédure est gratuite, dite requête doit être rejetée, respectivement déclarée sans objet; qu'au demeurant, le recourant ne pouvait ignorer la faiblesse de ses chances de succès, vu l'issue de la précédente procédure; que, dans ce contexte, il sied de rappeler que, bien que la procédure devant le Tribunal cantonal est en règle générale gratuite pour les parties en matière d'assurances sociales, des émoluments de justice et des frais de procédure peuvent toutefois être mis à la charge de la partie qui agit de manière téméraire ou témoigne de légèreté (art. 61 let. a LPGA); que le fait pour lui de soumettre encore une fois la même question au Tribunal de céans ainsi que de maintenir son recours alors même que le précédent arrêt est entre-temps entré en force de chose jugée, tient de la témérité; qu'il convient de condamner le recourant au paiement des frais de justice, lesquels sont ici fixés à CHF 400.-;</w:t>
      </w:r>
    </w:p>
    <w:p>
      <w:r>
        <w:t>Tribunal cantonal TC Page 6 de 6 la Cour arrête : I. Le recours (608 2023 51) est rejeté. II. La requête d'assistance judiciaire totale (608 2023 52) est rejetée, dans la mesure où elle n'est pas sans objet. III. Des frais de justice, par CHF 400.-, sont mis à la charge du recourant.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août 2023/mba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