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172 vom 8. Juli 2024</w:t>
      </w:r>
    </w:p>
    <w:p>
      <w:r>
        <w:t>FR Kantonsgericht, 2024-07-08, FR</w:t>
      </w:r>
    </w:p>
    <w:p>
      <w:r>
        <w:rPr>
          <w:b/>
        </w:rPr>
        <w:t xml:space="preserve">Quelle: </w:t>
      </w:r>
      <w:r>
        <w:t>https://mcp.opencaselaw.ch/entscheid/fr_gerichte_608_2023_172</w:t>
      </w:r>
    </w:p>
    <w:p>
      <w:r>
        <w:t>FR: FR_GERICHTE 608 2023 172 du 8 juillet 2024</w:t>
      </w:r>
    </w:p>
    <w:p>
      <w:r>
        <w:t>IT: FR_GERICHTE 608 2023 172 del 8 luglio 2024</w:t>
      </w:r>
    </w:p>
    <w:p>
      <w:pPr>
        <w:pStyle w:val="Heading2"/>
      </w:pPr>
      <w:r>
        <w:t>Regeste</w:t>
      </w:r>
    </w:p>
    <w:p>
      <w:r>
        <w:t>Arrêt de la IIe Cour des assurances sociales du Tribunal cantonal | Alters- und Hinterlassenenversicherung</w:t>
      </w:r>
    </w:p>
    <w:p>
      <w:pPr>
        <w:pStyle w:val="Heading2"/>
      </w:pPr>
      <w:r>
        <w:t>Erwägungen</w:t>
      </w:r>
    </w:p>
    <w:p>
      <w:r>
        <w:rPr>
          <w:b/>
        </w:rPr>
        <w:t>E. 14</w:t>
      </w:r>
    </w:p>
    <w:p>
      <w:r>
        <w:t>novembre 2023 est annulée et la cause renvoyée à celle-ci pour nouvelle décision, au sens des considérants.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juillet 2024/cso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