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154 vom 10. Januar 2025</w:t>
      </w:r>
    </w:p>
    <w:p>
      <w:r>
        <w:t>FR Kantonsgericht, 2025-01-10, FR</w:t>
      </w:r>
    </w:p>
    <w:p>
      <w:r>
        <w:rPr>
          <w:b/>
        </w:rPr>
        <w:t xml:space="preserve">Quelle: </w:t>
      </w:r>
      <w:r>
        <w:t>https://mcp.opencaselaw.ch/entscheid/fr_gerichte_608_2023_154</w:t>
      </w:r>
    </w:p>
    <w:p>
      <w:r>
        <w:t>FR: FR_GERICHTE 608 2023 154 du 10 janvier 2025</w:t>
      </w:r>
    </w:p>
    <w:p>
      <w:r>
        <w:t>IT: FR_GERICHTE 608 2023 154 del 10 gennaio 2025</w:t>
      </w:r>
    </w:p>
    <w:p>
      <w:pPr>
        <w:pStyle w:val="Heading2"/>
      </w:pPr>
      <w:r>
        <w:t>Regeste</w:t>
      </w:r>
    </w:p>
    <w:p>
      <w:r>
        <w:t>Arrêt de la IIe Cour des assurances sociales du Tribunal cantonal | Invalidenversicherung</w:t>
      </w:r>
    </w:p>
    <w:p>
      <w:pPr>
        <w:pStyle w:val="Heading2"/>
      </w:pPr>
      <w:r>
        <w:t>Erwägungen</w:t>
      </w:r>
    </w:p>
    <w:p>
      <w:r>
        <w:rPr>
          <w:b/>
        </w:rPr>
        <w:t>E. 1</w:t>
      </w:r>
    </w:p>
    <w:p>
      <w:r>
        <w:t>Procédure Interjeté en temps utile et dans les formes légales auprès de l'autorité judiciaire compétente à raison du lieu ainsi que de la matière, par une assurée directement atteinte par la décision querellée et dûment représentée, le recours est recevable.</w:t>
      </w:r>
    </w:p>
    <w:p>
      <w:r>
        <w:rPr>
          <w:b/>
        </w:rPr>
        <w:t>E. 2</w:t>
      </w:r>
    </w:p>
    <w:p>
      <w:r>
        <w:t>Règles sur les mesures de réadaptation</w:t>
      </w:r>
    </w:p>
    <w:p>
      <w:r>
        <w:rPr>
          <w:b/>
        </w:rPr>
        <w:t>E. 2.1</w:t>
      </w:r>
    </w:p>
    <w:p>
      <w:r>
        <w:t>Conformément à l'art. 8 al. 1 de la loi du 19 juin 1959 sur l'assurance-invalidité (LAI; RS 831.20), les assurés invalides ou menacés d'une invalidité (art. 8 de la loi du 6 octobre 2000 sur la partie générale du droit des assurances sociales, LPGA; RS 830.1)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l'al. 3 de cette disposition, les mesures de réadaptation comprennent des mesures médicales (let. a), l'octroi de conseils et d'un suivi (let. abis), des mesures de réinsertion préparant à la réadaptation professionnelle (let. ater), des mesures d'ordre professionnel (let. b) et l'octroi de moyens auxiliaires (let. d).</w:t>
      </w:r>
    </w:p>
    <w:p>
      <w:r>
        <w:rPr>
          <w:b/>
        </w:rPr>
        <w:t>E. 2.2</w:t>
      </w:r>
    </w:p>
    <w:p>
      <w:r>
        <w:t>L'art. 17 al. 1 LAI prévoit que l'assuré a droit au reclassement dans une nouvelle profession si son invalidité rend cette mesure nécessaire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(art. 6 al. 1 du règlement du 17 janvier 1961 sur l'assurance-invalidité, RAI; RS 831.201). Par ailleurs,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w:t>
      </w:r>
    </w:p>
    <w:p>
      <w:r>
        <w:t>Tribunal cantonal TC Page 5 de 13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2.3</w:t>
      </w:r>
    </w:p>
    <w:p>
      <w:r>
        <w:t>Le droit au reclassement présuppose que l'assuré ait obtenu, avant la survenance de l'invalidité, un revenu provenant d'une activité lucrative d'une certaine importance économique. Ainsi, l'art. 6 al. 2 RAI prévoit que lorsqu'une formation initiale a dû être interrompue en raison de l'invalidité de l'assuré, une nouvelle formation professionnelle est assimilée à un reclassement, seulement si le revenu acquis en dernier lieu par l’assuré durant la formation interrompue s’élevait à au moins 30 % du montant maximal visé à l’art. 24 al. 1 LAI. Le but de l'art. 6 al. 2 RAI est, entre autres objectifs, de distinguer le reclassement de la formation professionnelle initiale au sens de l'art. 16 LAI (ATF 129 V 119 consid. 5.1; arrêt TF 9C_58/2017 du 3 août 2017 consid. 5.1 et les références citées). Une formation initiale est également considérée comme interrompue au sens de l'art. 6 al. 2 RAI, lorsque l'assuré la termine après l'apparition du cas d'assurance, mais que l'exercice de la profession apprise apparaît comme inadapté et, sur le long terme, non raisonnable en raison de l'invalidité (ATF 121 V 186 consid. 3b; arrêt TF 8C_421/2023 du 5 janvier 2024 consid. 4.2). Le seuil minimum fixé par la jurisprudence pour ouvrir droit à une mesure de reclassement est en principe une diminution de la capacité de gain de 20% environ (ATF 139 V 399 consid. 5.3).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w:t>
      </w:r>
    </w:p>
    <w:p>
      <w:r>
        <w:t>Tribunal cantonal TC Page 6 de 13 manière notable. Une mesure de reclassement ne saurait être interrompue de façon prématurée, aussi longtemps que le but de réadaptation visé peut, dans les limites de la proportionnalité, encore être atteint (ATF 139 V 399 consid. 5.5).</w:t>
      </w:r>
    </w:p>
    <w:p>
      <w:r>
        <w:rPr>
          <w:b/>
        </w:rPr>
        <w:t>E. 2.4</w:t>
      </w:r>
    </w:p>
    <w:p>
      <w:r>
        <w:t>Conformément à l'art. 4 al. 2 LAI,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références citées).</w:t>
      </w:r>
    </w:p>
    <w:p>
      <w:r>
        <w:rPr>
          <w:b/>
        </w:rPr>
        <w:t>E. 3</w:t>
      </w:r>
    </w:p>
    <w:p>
      <w:r>
        <w:t>Règles relatives à la preuve et à l'instruction des demandes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3.2</w:t>
      </w:r>
    </w:p>
    <w:p>
      <w:r>
        <w:t>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w:t>
      </w:r>
    </w:p>
    <w:p>
      <w:r>
        <w:t>Tribunal cantonal TC Page 7 de 13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w:t>
      </w:r>
    </w:p>
    <w:p>
      <w:r>
        <w:rPr>
          <w:b/>
        </w:rPr>
        <w:t>E. 3.3</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Le juge ne peut pas écarter un rapport médical au seul motif qu'il est établi par le médecin interne d'un assureur social, respectivement par le médecin traitant (ou l'expert privé) de la personne assurée, sans examiner autrement sa valeur probante (ATF 125 V 351 consid. 3a; arrêt TF 8C_208/2023 du 19 mars 2024 consid.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4</w:t>
      </w:r>
    </w:p>
    <w:p>
      <w:r>
        <w:t>Questions litigieuses Se pose en premier lieu la question de savoir si la recourante subit une diminution de sa capacité de gain. L'OAI soutient en effet que l'activité usuelle de boulangère-pâtissière de la recourante demeure adaptée malgré ses réactions cutanées, moyennant le port permanent de gants. Par ailleurs, l'OAI soutient, à titre subsidiaire, qu'en cas d'incapacité de gain dans l'activité habituelle, la recourante n'aurait pas de droit à un reclassement, mais à une formation professionnelle initiale, car les symptômes de sa maladie sont déjà apparus lors de son apprentissage. Se poserait donc en second lieu, cas échéant, la question de savoir quelle est la mesure d'ordre professionnel à laquelle la recourante pourrait prétendre.</w:t>
      </w:r>
    </w:p>
    <w:p>
      <w:r>
        <w:t>Tribunal cantonal TC Page 8 de 13</w:t>
      </w:r>
    </w:p>
    <w:p>
      <w:r>
        <w:rPr>
          <w:b/>
        </w:rPr>
        <w:t>E. 5</w:t>
      </w:r>
    </w:p>
    <w:p>
      <w:r>
        <w:t>décembre 2012 du Dr I.________, spécialiste en médecine physique, dossier AI, p. 132, et rapport du 25 avril 2024 du Dr J.________, spécialiste en médecine du travail et médecine générale, dossier judiciaire, p. 11). Au vu de ce qui précède, il est ainsi constant que la recourante souffre d'une dermatite de contact et d’une hypersensibilité aux produits qu'elle manipule dans le cadre de l’exercice de la profession de boulangère-pâtissière.</w:t>
      </w:r>
    </w:p>
    <w:p>
      <w:r>
        <w:rPr>
          <w:b/>
        </w:rPr>
        <w:t>E. 5.1</w:t>
      </w:r>
    </w:p>
    <w:p>
      <w:r>
        <w:t>Atteinte à la santé Selon le rapport médical du 6 décembre 2021 de la Dre D.________, médecin assistante au département de dermatologie et de vénérologie de E.________ (dossier AI, p. 9), la recourante souffre d'une hypersensibilité au baume du Pérou, de réactions irritatives au linalol, au limonène, à l'abitol et au baume de Tolu ainsi qu'une probable dermatite de contact aux protéines présente dans le vinaigre, le soja, le poulet, les amandes et le poisson blanc qui lui causent un eczéma chronique des mains. Cette médecin prescrit l'éviction totale du contact cutané au baume du Pérou et l'éviction partielle du contact cutané avec le linalol, le limonène, l'abitol et le baume de Tolu (dossier AI, p. 11). Par ailleurs, le rapport médical du 8 décembre 2021 de la Dre F.________, médecin du travail, pose le même diagnostic, tout en précisant que les lésions touchent les mains ainsi que les avant-bras (dossier AI, p. 85). L'annexe de son rapport consigne que le baume du Pérou se trouve à l'état naturel dans les agrumes et les produits en contenant la cannelle, les clous de girofle, la muscade, le thym, la vanille et la tomate. Il est également utilisé comme aromate dans les apéritifs comme le curaçao, le rhum, le vermouth, dans les boissons à base de cola, dans les cakes, dans le chocolat, dans le miel, dans le pain d'épice, dans le tabac et le thé et les épices comme le curry et le paprika (dossier AI, p. 88). Enfin, le Dr G.________, dermatologue-vénérologue traitant, rapporte dans sa lettre du 2 novembre 2022 que les poussées d'eczéma au niveau des mains et des avant-bras sont corrélées aux activités professionnelles de la recourante (dossier AI, p. 216 ss). Synthétisant les éléments médicaux du dossier dans son avis du 24 août 2022 (dossier AI, p. 56), la Dre H.________, médecin auprès de la SUVA, spécialiste en médecine du travail, fait siens les diagnostics posés par ces praticiens. Le SMR a lui aussi retenu comme établis les eczémas chroniques dont souffre la recourante ainsi que leur cause (voir notamment le rapport du</w:t>
      </w:r>
    </w:p>
    <w:p>
      <w:r>
        <w:rPr>
          <w:b/>
        </w:rPr>
        <w:t>E. 5.2</w:t>
      </w:r>
    </w:p>
    <w:p>
      <w:r>
        <w:t>Exigibilité du port permanent de gants de protection</w:t>
      </w:r>
    </w:p>
    <w:p>
      <w:r>
        <w:rPr>
          <w:b/>
        </w:rPr>
        <w:t>E. 5.2.1</w:t>
      </w:r>
    </w:p>
    <w:p>
      <w:r>
        <w:t>À titre préliminaire, la décision d’inaptitude au travail rendue par la SUVA le 22 juillet 2024 constitue un élément qui lie l’OAI. En effet, même s'il est admis que l'évaluation de l'invalidité par l'assureur-maladie ne lie pas l'assurance-invalidité, il n'en va pas de même d'une décision d'aptitude au travail au sens de l'art. 84 al. 2 de la loi du 20 mars 1981 sur l'assurance-accidents (LAA; RS 832.20). Cette décision constitue une mesure de prévention des accidents et maladies professionnelles et relève de la compétence exclusive de la SUVA (art. 78 al. 1 de l'ordonnance du 19 décembre 1983 sur la prévention des</w:t>
      </w:r>
    </w:p>
    <w:p>
      <w:r>
        <w:t>Tribunal cantonal TC Page 9 de 13 accidents et des maladies professionnelles, OPA; RS 832.30), même si la décision ne reste pas sans effets sur les prestations de l'assurance-invalidité. En application de l'art. 49 al. 4 LPGA, la SUVA a d'ailleurs notifié sa décision à l'OAI. Il appartenait par conséquent à ce dernier de former opposition à la décision de la SUVA du 22 juillet 2024, s'il estimait que la recourante était apte à exercer la profession de boulangère-pâtissière. À défaut, la décision d'inaptitude est entrée en force et l'interdiction d’exercer cette profession a rétroagi au 17 juillet 2022. L'OAI ne peut donc plus soutenir en procédure de recours en matière d’assurance-invalidité qu'il est raisonnablement exigible de la recourante qu'elle continue à travailler dans son activité habituelle de boulangère-pâtissière. Dans cette hypothèse, celle-ci s'exposerait en effet à la réduction ou au refus de toute prestation des assurances sociales en application de l'art. 81 OPA.</w:t>
      </w:r>
    </w:p>
    <w:p>
      <w:r>
        <w:rPr>
          <w:b/>
        </w:rPr>
        <w:t>E. 5.2.2</w:t>
      </w:r>
    </w:p>
    <w:p>
      <w:r>
        <w:t>Même à retenir que la décision du 22 juillet 2024 ne serait pas opposable à l'OAI, il conviendrait d’exclure l’exigibilité de la profession de boulangère-pâtissière par la recourante, notamment sur la base de l’expertise du 11 octobre 2022 établie par K.________, maître boulanger- pâtissier et spécialiste de la sécurité au travail et de la protection de la santé avec brevet fédéral (dossier AI, p. 218 ss). Il en ressort en effet que les règles d'hygiène dans le milieu de la boulangerie-pâtisserie ne dispensent pas le porteur de gants de se laver les mains, ce qui n'est généralement pas possible pour des gants jetables en raison du risque de détérioration et de contamination croisée (dossier AI, p. 219). Ces règles interdisent également de diminuer la fréquence des lavages (dossier AI, p. 221). Il précise que le port de gants entraîne une perte de rendement et des coûts qui ne sont tolérés dans la profession que dans des circonstances particulières, mais pas de manière générale (dossier AI, p. 219). Au vu de l'expérience professionnelle en matière de sécurité au travail de K.________ et dans la mesure où l'OAI n'a pas contesté le contenu des règles professionnelles de la profession de boulanger-pâtissier et leurs conséquences sur le port permanent de gants, cette expertise est jugée particulièrement probante. À ces considérations, l'OAI n'oppose que des arguments de nature purement médicale et se réfère à la position de la Dre H.________, médecin auprès de la SUVA, développée dans son courrier du 12 mars 2024 (pièce 43 du bordereau de la recourante). Cela étant, la problématique n'est pas uniquement de nature médicale, mais porte également sur les règles d'hygiène prévalant dans la profession de boulangère-pâtissière. Or, la Dre H.________ pose péremptoirement le fait que le lavage peut être remplacé par le changement de gants sans motiver son appréciation, alors qu'un spécialiste de la sécurité au travail de la profession concernée atteste du contraire au regard des règles professionnelles. Par ailleurs, la médecin part manifestement de l'idée que la recourante n'est pas obligée de porter en permanence des gants. L'on ne voit toutefois pas comment elle pourrait éviter l'exposition au vinaigre, au soja, au poulet, aux amandes et au poisson blanc ainsi qu’aux produits contenant le baume du Pérou, à savoir les agrumes et d’autres produits tels que la cannelle, les clous de girofle, la muscade, le thym, la vanille et la tomate, les apéritifs comme le curaçao, le rhum, le vermouth, les boissons à base de cola, les cakes, le chocolat, le miel, le pain d'épice, le tabac, le thé et les épices comme le curry et le paprika, sans le port permanent de gants. La majorité de ces produits sont en effet susceptibles, selon l'expérience générale de la vie, d'être manipulés très fréquemment au quotidien sur la place de travail d’une boulangère-pâtissière. Les avis des autres médecins qui se sont prononcés dans le dossier ne remettent pas non plus valablement en cause les conclusions de l’expertise du 11 octobre 2022. En effet, la Dre D.________ a laissé ouverte la question de savoir si le port de gants est compatible avec la profession de la</w:t>
      </w:r>
    </w:p>
    <w:p>
      <w:r>
        <w:t>Tribunal cantonal TC Page 10 de 13 recourante (dossier AI, p. 10) et la Dre F.________ a recommandé le port des gants sans prendre en considération les règles d'hygiène de la profession (dossier AI, p. 16-17). Quant au Dr G.________, dermatologue traitant, il a quant à lui estimé que le port permanent de gants n'était pas exigible de sa patiente, se fondant en cela sur l'attestation de l'employeur (dossier AI, p. 216). À cela s’ajoute qu’il résulte implicitement de la décision d'inaptitude du 22 juillet 2024, signée par la Dre L.________, cheffe de secteur auprès de la division médecine du travail de la SUVA, que la position soutenue par la Dre H.________ n'a pas été jugée convaincante dans le cas de la recourante, en raison des règles d'hygiène de sa profession. Le revirement de la SUVA s’explique très vraisemblablement par les éléments ressortant de l'expertise de K.________, puisqu'il n'existait aucun élément médical nouveau susceptible de justifier un tel changement d'appréciation. L'OAI est donc peu convaincant en ce qu'il persiste – sans se fonder sur un argument ou un moyen de preuve nouveau et inconnu de la SUVA au moment où elle a rendu sa décision d’inaptitude – à soutenir une position purement médicale qui a été désavouée par l'autorité compétente en la matière.</w:t>
      </w:r>
    </w:p>
    <w:p>
      <w:r>
        <w:rPr>
          <w:b/>
        </w:rPr>
        <w:t>E. 5.2.3</w:t>
      </w:r>
    </w:p>
    <w:p>
      <w:r>
        <w:t>Il résulte de ce qui précède qu'il ne peut pas être raisonnablement exigé de la recourante qu'elle continue à travailler comme boulangère-pâtissière, d'une part, parce que l’exercice de cette activité lui a été interdit et, d'autre part, parce qu'il n'existe pas de possibilité de protéger ses mains sans violer les règles d'hygiène de sa profession. La recourante doit donc être considérée en incapacité de gain totale dans son activité usuelle de boulangère-pâtissière.</w:t>
      </w:r>
    </w:p>
    <w:p>
      <w:r>
        <w:rPr>
          <w:b/>
        </w:rPr>
        <w:t>E. 6</w:t>
      </w:r>
    </w:p>
    <w:p>
      <w:r>
        <w:t>Discussion sur les mesures de réadaptation</w:t>
      </w:r>
    </w:p>
    <w:p>
      <w:r>
        <w:rPr>
          <w:b/>
        </w:rPr>
        <w:t>E. 6.1</w:t>
      </w:r>
    </w:p>
    <w:p>
      <w:r>
        <w:t>En l'espèce, la recourante a subi une atteinte à la santé, de telle sorte qu'elle n'a plus pu exercer sa profession au printemps 2022 comme en atteste l'entretien auprès de l’assurance-maladie en avril 2022 et son arrêt de travail médicalement attesté pour cause de maladie dès le 16 mai 2022. Les premiers symptômes sont certes antérieurs à cette période, puisqu'elle a continué à travailler malgré ses lésions cutanées. Il ne peut cependant pas être considéré que le cas d'assurance – au sens de l'art. 4 al. 2 LAI – remonte à son apprentissage, comme le soutient l’AI. La lecture du curriculum vitae de la recourante ainsi que des adjonctions apportées à celui-ci (pièce 14 du bordereau de la recourante) mettent en évidence en effet que cette dernière avait, durant son apprentissage, de petites réactions aux fruits à coques au niveau des avant-bras, qu'elle qualifie de largement supportables. Elle mentionne également avoir eu des réactions aux mains et aux bras en travaillant dans la cuisine à l'armée, lesquelles se sont résorbées lorsque son travail ne nécessitait plus sa présence en cuisine. Elle fait en revanche état d'une dégradation rapide et démoralisante à compter du début de son emploi à la boulangerie B.________. Cette chronologie est confirmée par les autres pièces du dossier. Le rapport médical du 3 avril 2017 du Dr M.________, immuno-allergologue (dossier AI, p. 6), relate en effet l'apparition intense des lésions cutanées à l'automne 2016, soit postérieurement à l'obtention du certificat fédéral de capacité de boulangère-pâtissière le 10 juillet 2015 (pièce 15 du</w:t>
      </w:r>
    </w:p>
    <w:p>
      <w:r>
        <w:t>Tribunal cantonal TC Page 11 de 13 bordereau de la recourante). Il rapporte également qu'elles apparaissent et disparaissent rapidement et que la recourante n'a pas résilié son contrat de travail en raison de ceux-ci. Il ne recommande pas en l'état une reconversion professionnelle. Par ailleurs, même s'il indique que la recourante est connue pour des antécédents d'eczéma, le Dr M.________ ne mentionne pas que celui-ci causait une incapacité de travail. La recourante a d'ailleurs pu travailler à la boulangerie N.________, à O.________, après la fin de son apprentissage auprès de celle-ci, puis à la boulangerie P.________, à O.________, et enfin comme cheffe de cuisine à l'armée (pièce 14 du bordereau de la recourante). Dans le même sens, le rapport médical de la Dre F.________ du 8 décembre 2021 fait certes état de la présence de lésions cutanées quelque temps après le début de son apprentissage (mi-apprentissage) et un phénomène d'arrêt-reprise dans ses activités professionnelles (dossier AI, p. 85), mais elle ne rapporte pas que ces lésions avaient un caractère invalidant dès leur première apparition. Au contraire, elle mentionne que les lésions aux avant-bras avaient lieu initialement par périodes. Elles ont réapparu et se sont intensifiées dès son engagement à la boulangerie B.________, l'atteinte cutanée revenant désormais à chaque fois qu'elle reprenait le travail (dossier AI, p. 83). Enfin, plus récemment, dans son rapport médical du 2 novembre 2022, le Dr G.________ fait état du fait que la recourante a subi plusieurs épisodes d'eczéma d'aspect chronique « très invalidantes » dans son activité de boulangère-pâtissière, mais également lorsqu'elle était cuisinière dans l'armée, sans indiquer toutefois que ces épisodes auraient conduit à une incapacité de travail avant le printemps 2022 (dossier AI, p. 216). Il peut dès lors être retenu que l'aggravation des lésions cutanées est intervenue durant l’emploi de la recourante à la boulangerie B.________, jusqu'à son paroxysme au printemps 2022 et son incapacité de travail dès le 16 mai 2022.</w:t>
      </w:r>
    </w:p>
    <w:p>
      <w:r>
        <w:rPr>
          <w:b/>
        </w:rPr>
        <w:t>E. 6.2</w:t>
      </w:r>
    </w:p>
    <w:p>
      <w:r>
        <w:t>Il en résulte que la recourante a subi une atteinte à la santé la rendant totalement incapable de travailler dans sa profession habituelle seulement à partir de mai 2022, soit bien après la fin de son apprentissage le 10 juillet 2015 (pièce 15 du bordereau de la recourante). La recourante a donc droit à une mesure de réadaptation sous la forme d'un reclassement au sens de l’art. 17 LAI et non sous la forme d'une formation initiale professionnelle. Par ailleurs, un reclassement lui permettra durablement d'augmenter sa capacité de gain et de lui procurer des possibilités de gain comparables à celles que lui offrait son ancienne activité.</w:t>
      </w:r>
    </w:p>
    <w:p>
      <w:r>
        <w:rPr>
          <w:b/>
        </w:rPr>
        <w:t>E. 6.3</w:t>
      </w:r>
    </w:p>
    <w:p>
      <w:r>
        <w:t>Il n'appartient toutefois pas au Tribunal cantonal de statuer en première instance sur les prestations à la charge de l'OAI découlant du droit au reclassement. Le recours sera par conséquent admis dans le sens que la décision attaquée sera annulée, le droit au reclassement reconnu à la recourante et la cause renvoyée à l’OAI pour qu'il rende une nouvelle décision statuant sur les prestations dues à ce titre.</w:t>
      </w:r>
    </w:p>
    <w:p>
      <w:r>
        <w:t>Tribunal cantonal TC Page 12 de 13</w:t>
      </w:r>
    </w:p>
    <w:p>
      <w:r>
        <w:rPr>
          <w:b/>
        </w:rPr>
        <w:t>E. 7</w:t>
      </w:r>
    </w:p>
    <w:p>
      <w:r>
        <w:t>Frais de procédure, indemnité de partie et assistance judiciaire</w:t>
      </w:r>
    </w:p>
    <w:p>
      <w:r>
        <w:rPr>
          <w:b/>
        </w:rPr>
        <w:t>E. 7.1</w:t>
      </w:r>
    </w:p>
    <w:p>
      <w:r>
        <w:t>Vu le sort du recours, les frais de procédure, arrêtés à CHF 800.- (art. 69 al. 1bis LAI), sont mis à la charge de l'OAI (art. 131 al. 1 du code cantonal de procédure et de juridiction administrative du 12 mai 1991, CPJA; RSF 150.1).</w:t>
      </w:r>
    </w:p>
    <w:p>
      <w:r>
        <w:rPr>
          <w:b/>
        </w:rPr>
        <w:t>E. 7.2</w:t>
      </w:r>
    </w:p>
    <w:p>
      <w:r>
        <w:t>Pour le même motif, la recourante a droit à une indemnité de partie (art. 137 al. 1 CPJA). Me Séverine Monferini Nuoffer fait état de 29 heures et 11 minutes de travail dont notamment 17 heures 45 de rédaction du mémoire de recours (recherches juridiques et étude du dossier comprises), 2 heures 30 minutes pour la rédaction du mémoire de contre-observations et 1 heure 40 minutes pour la rédaction d'une écriture spontanée. Le reste des opérations se compose de la correspondance usuelle avec le Tribunal cantonal, avec les tiers impliqués comme la SUVA et l'assurance-maladie, ainsi qu'avec la recourante. Le montant total revendiqué au titre de l'indemnité de partie se remonte à CHF 8'091.53 (y compris les débours et la TVA). Au vu des particularités de l'affaire, notamment les questions juridiques qui se posent, le montant revendiqué apparait clairement exagéré et arbitraire. L'indemnité de partie est par conséquent fixé ex aequo et bono à CHF 5'000.-, correspondent à 20 heures de travail au tarif horaire de CHF 250.- (art. 8 al. 1 et 11 al. 1 du tarif cantonal du 19 décembre 1991 des frais de procédure et des indemnités de partie de la juridiction administrative, Tarif JA; RSF 150.12). S'y ajoutent les débours au prix coûtant par CHF 209.40 (art. 9 al. 1 Tarif JA), ce qui porte les honoraires à CHF 5'209.40. La TVA par 7.7% sur CHF 4'250.- (correspondant à 17 heures) jusqu'au 31 décembre 2023 (CHF 327.25) puis par 8.1% sur CHF 959.40 dès le 1er janvier 2024 (CHF 77.70) est due en sus. L'indemnité de partie est par conséquent fixée à CHF 5'614.35, TVA par CHF 404.95 comprise, et elle est mise à la charge de l'OAI. Conformément à l'art. 141 al. 2 CPJA, elle sera directement versée à Me Séverine Monferini Nuoffer.</w:t>
      </w:r>
    </w:p>
    <w:p>
      <w:r>
        <w:rPr>
          <w:b/>
        </w:rPr>
        <w:t>E. 7.3</w:t>
      </w:r>
    </w:p>
    <w:p>
      <w:r>
        <w:t>La recourante n'étant pas astreinte au paiement des frais de procédure et obtenant une indemnité de partie, la requête d'assistance judiciaire est sans objet. (dispositif en page suivante)</w:t>
      </w:r>
    </w:p>
    <w:p>
      <w:r>
        <w:t>Tribunal cantonal TC Page 13 de 13 la Cour arrête : I. Le recours (608 2023 154) est admis. Partant, la décision de l'Office de l'assurance-invalidité du canton de Fribourg du 5 octobre 2023 est réformée en ce sens qu'un droit au reclassement est reconnu à A.________ et que la cause lui est au surplus renvoyée pour qu'il statue sur les prestations dues à ce titre et rende une nouvelle décision. II. Les frais de procédure, arrêtés à CHF 800.-, sont mis à la charge de l'Office de l'assurance-invalidité du canton de Fribourg. III. L'indemnité de partie de A.________ est fixée à CHF 5'614.35, TVA par CHF 404.95 comprise, et est mise à la charge de l'Office de l'assurance-invalidité du canton de Fribourg. Elle sera directement versée à Me Séverine Monferini Nuoffer. IV. La requête d'assistance judiciaire (608 2023 155),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