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136 vom 8. Juli 2024</w:t>
      </w:r>
    </w:p>
    <w:p>
      <w:r>
        <w:t>FR Kantonsgericht, 2024-07-08, FR</w:t>
      </w:r>
    </w:p>
    <w:p>
      <w:r>
        <w:rPr>
          <w:b/>
        </w:rPr>
        <w:t xml:space="preserve">Quelle: </w:t>
      </w:r>
      <w:r>
        <w:t>https://mcp.opencaselaw.ch/entscheid/fr_gerichte_608_2023_136</w:t>
      </w:r>
    </w:p>
    <w:p>
      <w:r>
        <w:t>FR: FR_GERICHTE 608 2023 136 du 8 juillet 2024</w:t>
      </w:r>
    </w:p>
    <w:p>
      <w:r>
        <w:t>IT: FR_GERICHTE 608 2023 136 del 8 luglio 2024</w:t>
      </w:r>
    </w:p>
    <w:p>
      <w:pPr>
        <w:pStyle w:val="Heading2"/>
      </w:pPr>
      <w:r>
        <w:t>Regeste</w:t>
      </w:r>
    </w:p>
    <w:p>
      <w:r>
        <w:t>Arrêt de la IIe Cour des assurances sociales du Tribunal cantonal | Invalidenversicherung</w:t>
      </w:r>
    </w:p>
    <w:p>
      <w:pPr>
        <w:pStyle w:val="Heading2"/>
      </w:pPr>
      <w:r>
        <w:t>Erwägungen</w:t>
      </w:r>
    </w:p>
    <w:p>
      <w:r>
        <w:rPr>
          <w:b/>
        </w:rPr>
        <w:t>E. 9</w:t>
      </w:r>
    </w:p>
    <w:p>
      <w:r>
        <w:t>Frais Vu le sort du recours, les frais de procédure, arrêtés à CHF 800.- (art. 69 al. 1bis LAI), sont mis à la charge du recourant qui succombe. Ils seront prélevés sur l'avance de frais versée. Pour le même motif, il n'y a pas lieu de lui allouer une indemnité de partie (art. 61 let. g LPGA a contrario). (dispositif en page suivante)</w:t>
      </w:r>
    </w:p>
    <w:p>
      <w:r>
        <w:t>Tribunal cantonal TC Page 12 de 12 la Cour arrête : I. Le recours est rejeté. Partant, la décision de l'Office de l'assurance-invalidité du 17 août 2023 est confirmée. II. Les frais de procédure, arrêtés à CHF 800.-, sont mis à la charge de A.________. Ils sont prélevés sur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juillet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