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87 vom 9. Januar 2023</w:t>
      </w:r>
    </w:p>
    <w:p>
      <w:r>
        <w:t>FR Kantonsgericht, 2023-01-09, FR</w:t>
      </w:r>
    </w:p>
    <w:p>
      <w:r>
        <w:rPr>
          <w:b/>
        </w:rPr>
        <w:t xml:space="preserve">Quelle: </w:t>
      </w:r>
      <w:r>
        <w:t>https://mcp.opencaselaw.ch/entscheid/fr_gerichte_608_2022_87</w:t>
      </w:r>
    </w:p>
    <w:p>
      <w:r>
        <w:t>FR: FR_GERICHTE 608 2022 87 du 9 janvier 2023</w:t>
      </w:r>
    </w:p>
    <w:p>
      <w:r>
        <w:t>IT: FR_GERICHTE 608 2022 87 del 9 gennaio 2023</w:t>
      </w:r>
    </w:p>
    <w:p>
      <w:pPr>
        <w:pStyle w:val="Heading2"/>
      </w:pPr>
      <w:r>
        <w:t>Regeste</w:t>
      </w:r>
    </w:p>
    <w:p>
      <w:r>
        <w:t>Arrêt de la IIe Cour des assurances sociales du Tribunal cantonal | Invalidenversicherung</w:t>
      </w:r>
    </w:p>
    <w:p>
      <w:pPr>
        <w:pStyle w:val="Heading2"/>
      </w:pPr>
      <w:r>
        <w:t>Erwägungen</w:t>
      </w:r>
    </w:p>
    <w:p>
      <w:r>
        <w:rPr>
          <w:b/>
        </w:rPr>
        <w:t>E. 31</w:t>
      </w:r>
    </w:p>
    <w:p>
      <w:r>
        <w:t>mai 2018. La cause est renvoyée à l'Office de l'assurance-invalidité pour qu'il se prononce quant à la mise sur pied de mesures d'ordre professionnel avant de statuer sur la suppression de la rente. II. La requête d'assistance judiciaire gratuite totale (608 2022 88) est admise et Me Benoît Sansonnens, avocat, est désigné comme défenseur d'office. III. Les frais de procédure, par CHF 800.-, sont mis, à raison de CHF 400.-, à la charge de l'autorité intimée et, à raison de CHF 400.-, à la charge de A.________. Ils ne sont toutefois pas réclamés à ce dernier en raison de l'assistance judiciaire accordée. IV. Il est alloué à A.________ une indemnité partielle de partie fixée à CHF 1'682.15, débours compris, plus CHF 129.55 au titre de la TVA à 7.7%, soit un total de CHF 1'811.70, à la charge de l'autorité intimée. V. L'indemnité allouée à Me Benoît Sansonnens en sa qualité de défenseur d'office est fixée à CHF 1'216.65, plus CHF 93.70 au titre de la TVA à 7.7%, soit à un total de CHF 1'310.35,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9 janvier 2023/cso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