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79 vom 21. Dezember 2022</w:t>
      </w:r>
    </w:p>
    <w:p>
      <w:r>
        <w:t>FR Kantonsgericht, 2022-12-21, FR</w:t>
      </w:r>
    </w:p>
    <w:p>
      <w:r>
        <w:rPr>
          <w:b/>
        </w:rPr>
        <w:t xml:space="preserve">Quelle: </w:t>
      </w:r>
      <w:r>
        <w:t>https://mcp.opencaselaw.ch/entscheid/fr_gerichte_608_2022_79</w:t>
      </w:r>
    </w:p>
    <w:p>
      <w:r>
        <w:t>FR: FR_GERICHTE 608 2022 79 du 21 décembre 2022</w:t>
      </w:r>
    </w:p>
    <w:p>
      <w:r>
        <w:t>IT: FR_GERICHTE 608 2022 79 del 21 dicembre 2022</w:t>
      </w:r>
    </w:p>
    <w:p>
      <w:pPr>
        <w:pStyle w:val="Heading2"/>
      </w:pPr>
      <w:r>
        <w:t>Regeste</w:t>
      </w:r>
    </w:p>
    <w:p>
      <w:r>
        <w:t>Arrêt de la IIe Cour des assurances sociales du Tribunal cantonal | Krankenversicherung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Le recourant, dûment représenté, est en outre directement atteint par la décision querellée et a dès lors un intérêt digne de protection à ce qu'elle soit, cas échéant, annulée ou modifiée.</w:t>
      </w:r>
    </w:p>
    <w:p>
      <w:r>
        <w:rPr>
          <w:b/>
        </w:rPr>
        <w:t>E. 2</w:t>
      </w:r>
    </w:p>
    <w:p>
      <w:r>
        <w:t>Eventuelle violation du droit d'être entendu</w:t>
      </w:r>
    </w:p>
    <w:p>
      <w:r>
        <w:rPr>
          <w:b/>
        </w:rPr>
        <w:t>E. 2.1</w:t>
      </w:r>
    </w:p>
    <w:p>
      <w:r>
        <w:t>Le droit d’être entendu est consacré à l’art. 29 al. 2 Cst.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 propos (ATF 142 II 218 consid. 2.3; 135 I 279 consid. 2.3; 135 II 286 consid. 5.1; arrêt TAF A-8271/2015 du 29 août 2016 consid. 3.1.2). Le droit d’être entendu impose en outre à l'autorité de motiver clairement sa décision (ATF 134 I 83 consid. 4.1; arrêt TF 4A_408/2010 du 7 octobre 2010 consid. 2.1; arrêt TAF A-5228/2016 du 25 avril 2017 consid. 3.2.1). En matière d’assurances sociales, ce principe est concrétisé à l'art. 42 de la loi du 6 octobre 2000 sur la partie générale du droit des assurances sociales (LPGA; RS 830.1), applicable par le renvoi de l’art. 1 al. 1 de la loi fédérale du 18 mars 1994 sur l'assurance-maladie (LAMal; RS 832.10), qui</w:t>
      </w:r>
    </w:p>
    <w:p>
      <w:r>
        <w:t>Tribunal cantonal TC Page 4 de 10 prévoit que les parties ont le droit d’être entendues et qu’il n’est pas nécessaire de les entendre avant une décision sujette à opposition. Le droit d’être entendu est une garantie constitutionnelle de caractère formel, dont la violation doit entraîner l'annulation de la décision attaquée, indépendamment des chances de succès du recourant sur le fond (ATF 127 V 437 consid. 3d/aa; 126 V 132 consid. 2b). Pour autant qu'elle ne soit pas d’une gravité particulière, la violation du droit d’être entendu est réparée lorsque la partie lésée a la possibilité de s'exprimer devant une autorité de recours jouissant d’un plein pouvoir d’examen (ATF 132 V 387 consid. 5.1). Mais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136 V 117 consid. 4.2.2.2; 132 V 387 consid. 5.1; 133 I 201 consid. 2.2; arrêt TAF 2010/35 du 20 janvier 2010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201consid. 2.2; arrêt TF 8C_414/2015 du 29 mars 2016 consid. 2.3).</w:t>
      </w:r>
    </w:p>
    <w:p>
      <w:r>
        <w:rPr>
          <w:b/>
        </w:rPr>
        <w:t>E. 2.2</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 ou de lettres-circulaires. En revanche, l’alinéa 2 prévoit l’obligation de donner une information précise ou un conseil dans un cas particulier, de sorte qu’il peut conduire à l’obligation de verser des prestations sur la base du principe de la bonne foi.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déterminants mais également aux circonstances de nature juridique. Son contenu dépend entièrement de la situation concrète dans laquelle se trouve l’assuré, telle qu’elle est reconnaissable par l’administration. Selon l'art. 44 LPGA, dans sa version en vigueur jusqu'au 31 décembre 2021, si l'assureur doit recourir aux services d'un ou de plusieurs experts indépendants pour élucider les faits dans le cadre d'une expertise, il communique leur nom aux parties.</w:t>
      </w:r>
    </w:p>
    <w:p>
      <w:r>
        <w:t>Tribunal cantonal TC Page 5 de 10</w:t>
      </w:r>
    </w:p>
    <w:p>
      <w:r>
        <w:rPr>
          <w:b/>
        </w:rPr>
        <w:t>E. 2.3</w:t>
      </w:r>
    </w:p>
    <w:p>
      <w:r>
        <w:t>Le recourant reproche à l'assureur de ne pas l'avoir informé qu'il allait se servir de l'expertise de l'assureur-accidents, et ne pas lui avoir laissé la possibilité de se prononcer sur la personne de l'expert ou sur les questions qui lui ont été soumises. Il reproche également à l'assureur d'avoir violé l'art. 27 LPGA, en se limitant à lui conseiller de faire une inscription auprès de l'Office de l'assurance- invalidité et en ne lui donnant aucun conseil en lien avec l'expertise réalisée par le Dr D.________ et ses droits découlant de l'art. 44 LPGA. L'assureur estime que l'art. 44 LPGA n'a pas été violé dans le cas particulier, dès lors qu'il n'a pas ordonné d'expertise indépendante, mais simplement repris celle menée par l'assureur-accidents. En l'espèce, il y a lieu de constater, avec l'assureur, que les dispositions sur la mise en œuvre d'une expertise ne sont pas applicables en l’occurrence, dès lors que celle-ci n'a pas été ordonnée dans le cadre de la présente procédure. Le rapport d'expertise du Dr D.________, qui émane de la procédure relative à l'assurance-accidents, a été versé au dossier, de la même manière que n'importe quel autre rapport médical, et le recourant a pu en prendre connaissance et exprimer sa critique à son encontre. L’assureur n'a donc eu ni l’obligation de donner l’occasion au recourant de s’exprimer sur le nom de l’expert ou sur les questions qui lui étaient posées et de le conseiller conformément à son obligation de le faire, ni même la possibilité de le faire, l’expertise ayant déjà été établie. Le grief de violation du droit d'être entendu doit donc être rejeté. Autre est la question de savoir si le rapport d'expertise est suffisant quant à sa valeur probante. Cette problématique sera analysée ultérieurement.</w:t>
      </w:r>
    </w:p>
    <w:p>
      <w:r>
        <w:rPr>
          <w:b/>
        </w:rPr>
        <w:t>E. 3</w:t>
      </w:r>
    </w:p>
    <w:p>
      <w:r>
        <w:t>Règles relatives à l'assurance-maladie facultative d’indemnités journalières</w:t>
      </w:r>
    </w:p>
    <w:p>
      <w:r>
        <w:rPr>
          <w:b/>
        </w:rPr>
        <w:t>E. 3.1</w:t>
      </w:r>
    </w:p>
    <w:p>
      <w:r>
        <w:t>Aux termes de l'art. 1a LAMal, dite loi régit l'assurance-maladie sociale, qui comprend l'assurance obligatoire des soins et une assurance facultative d'indemnités journalières. L'assurance-maladie sociale alloue des prestations en cas de maladie, d'accident, dans la mesure où aucune assurance-accidents n'en assume la prise en charge et de maternité. Conformément à l'art. 3 al. 1 LPGA, est réputée maladie toute atteinte à la santé physique, mentale ou psychique qui n'est pas due à un accident et qui exige un examen ou un traitement médical ou provoque une incapacité de travail.</w:t>
      </w:r>
    </w:p>
    <w:p>
      <w:r>
        <w:rPr>
          <w:b/>
        </w:rPr>
        <w:t>E. 3.2</w:t>
      </w:r>
    </w:p>
    <w:p>
      <w:r>
        <w:t>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également être conclue sous la forme d’une assurance collective par des employeurs, pour leurs travailleurs ou pour eux-mêmes (al. 3 let. a). L'art. 71 LAMal dispose que lorsqu'un assuré sort de l'assurance collective parce qu'il cesse d'appartenir au cercle des assurés défini par le contrat ou parce que le contrat est résilié, il a le droit de passer dans l'assurance individuelle de l'assureur (al. 1 1ère phr.).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l'art. 72 al. 2 1ère et 2ème phr. et al. 3 1ère phr. LAMal, le droit aux indemnités journalières prend naissance lorsque l'assuré a une capacité de travail réduite au moins de moitié; à défaut d'accord</w:t>
      </w:r>
    </w:p>
    <w:p>
      <w:r>
        <w:t>Tribunal cantonal TC Page 6 de 10 contraire, le droit nait le troisième jour qui suit le début de la maladie; les indemnités journalières doivent être versées, pour une ou plusieurs maladies, durant au moins 720 jours dans une période de 900 jours. Le versement d'une indemnité journalière de l'assurance-maladie suppose ainsi une incapacité de travail. Selon l'art. 6 LPGA, auquel renvoie l'art. 72 al. 2 1ère phr. LAMal, est réputée telle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Est considéré comme incapable de travailler l'assuré qui, à la suite d'une atteinte à la santé, ne peut plus exercer son activité habituelle ou ne peut l'exercer que d'une manière limitée ou encore avec le risque d'aggraver son état (ATF 129 V 51 consid. 1.1). L'assureur peut limiter la couverture aux risques de la maladie et de la maternité (art. 72 al. 1 2ème phr. LAMal).</w:t>
      </w:r>
    </w:p>
    <w:p>
      <w:r>
        <w:rPr>
          <w:b/>
        </w:rPr>
        <w:t>E. 3.3</w:t>
      </w:r>
    </w:p>
    <w:p>
      <w:r>
        <w:t>Selon l'art. 5 des conditions générales de l'assurance collective d'une indemnité journalière selon la LAMal (dossier de l'assureur, pièce 2), l'assureur garantit par défaut les risques maladie et maternité, sauf disposition contractuelle contraire. Le risque accident n'est couvert que dans la mesure où il est expressément prévu dans le contrat. L'étendue des prestations en cas d'accident est la même que pour la maladie. En l'espèce, le contrat ne prévoit pas de couverture en cas d'accident (dossier de l'assureur, pièce 1a).</w:t>
      </w:r>
    </w:p>
    <w:p>
      <w:r>
        <w:rPr>
          <w:b/>
        </w:rPr>
        <w:t>E. 4</w:t>
      </w:r>
    </w:p>
    <w:p>
      <w:r>
        <w:t>Règles relatives à l’appréciation des documents médicaux</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4.3</w:t>
      </w:r>
    </w:p>
    <w:p>
      <w:r>
        <w:t>Pour statuer, l'administration (ou le juge en cas de recours) a besoin d'informations que seul le médecin est à même de lui fournir. La tâche de ce dernier consiste à porter un jugement sur l'état</w:t>
      </w:r>
    </w:p>
    <w:p>
      <w:r>
        <w:t>Tribunal cantonal TC Page 7 de 10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En ce qui concerne, par ailleurs, la valeur probante d’un rapport médical, ce qui est déterminant, c’est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L’élément déterminant pour la valeur probante n’est ni l’origine du moyen de preuve ni sa désignation comme rapport ou comme expertise, mais bel et bien son contenu (ATF 125 V 352 consid. 3a; 122 V 160 consid. 1c et les références).</w:t>
      </w:r>
    </w:p>
    <w:p>
      <w:r>
        <w:rPr>
          <w:b/>
        </w:rPr>
        <w:t>E. 5</w:t>
      </w:r>
    </w:p>
    <w:p>
      <w:r>
        <w:t>Question litigieuse Est litigieuse la question de savoir si c'est à raison que Philos Assurance Maladie SA a nié au recourant le droit aux indemnités journalières à compter du 1er mai 2022 au motif que celui-ci disposait à nouveau d’une capacité de travail à 100% dans une activité adaptée. En lien avec cette question doit également se poser celle de savoir si les éléments médicaux figurant au dossier, notamment l'expertise orthopédique du Dr D.________, sont suffisants, eu égard à leur valeur probante, pour déterminer la capacité de travail du recourant.</w:t>
      </w:r>
    </w:p>
    <w:p>
      <w:r>
        <w:rPr>
          <w:b/>
        </w:rPr>
        <w:t>E. 6</w:t>
      </w:r>
    </w:p>
    <w:p>
      <w:r>
        <w:t>Discussion sur le droit au versement des indemnités journalières à compter du 1er mai 2022</w:t>
      </w:r>
    </w:p>
    <w:p>
      <w:r>
        <w:rPr>
          <w:b/>
        </w:rPr>
        <w:t>E. 6.1</w:t>
      </w:r>
    </w:p>
    <w:p>
      <w:r>
        <w:t>Dans son rapport médical du 27 octobre 2021, le Dr E.________, médecin traitant et spécialiste en chirurgie orthopédique, a retenu une déchirure au niveau du muscle du trapèze entre l'omoplate et la colonne lombaire. S'il a considéré que cette lésion avait une répercussion sur la capacité de travail du recourant, il n'a toutefois pas décrit les limitations objectives qui existeraient dans la profession ou le domaine d'activité du recourant, voire dans un autre type de profession. Il a ajouté que l’atteinte était liée à un accident, sans autre précision (dossier de l'assureur, pièce 8).</w:t>
      </w:r>
    </w:p>
    <w:p>
      <w:r>
        <w:rPr>
          <w:b/>
        </w:rPr>
        <w:t>E. 6.2</w:t>
      </w:r>
    </w:p>
    <w:p>
      <w:r>
        <w:t>Dans son premier rapport du 4 novembre 2021, appelé à se prononcer sur le rapport précité du chirurgien traitant, Dr F.________, spécialiste en médecine interne générale, médecin-conseil de l’assureur, se limite à indiquer que la cause de l’incapacité de travail est un accident et qu’il convient dès lors de « voir avec [l’]assurance-accidents » (dossier de l'assureur, pièce 9).</w:t>
      </w:r>
    </w:p>
    <w:p>
      <w:r>
        <w:rPr>
          <w:b/>
        </w:rPr>
        <w:t>E. 6.3</w:t>
      </w:r>
    </w:p>
    <w:p>
      <w:r>
        <w:t>Il a déjà été vu ci-dessus que, dans la procédure relative à l’assurance-accidents, le recourant a fait l'objet d'une expertise médicale orthopédique par le Dr D.________, dont le rapport est daté du 29 novembre 2021 (dossier de l'assureur, pièce 11). L'expert a retenu comme diagnostic des douleurs au niveau du petit rond à droite irradiant dans le trapèze jusqu'à la base du crâne et a considéré que l'assuré pouvait travailler normalement, la douleur n'étant pas une cause d'incapacité de gain. Selon lui, la capacité de travail du recourant est de 100% dans une activité adaptée, la seule limitation retenue étant liée à l'emploi d'un couteau, en raison du risque de blessure qui pourrait survenir en cas de blocage aigu.</w:t>
      </w:r>
    </w:p>
    <w:p>
      <w:r>
        <w:t>Tribunal cantonal TC Page 8 de 10 Cette expertise est problématique à plusieurs égards. Premièrement, il convient de relever que plusieurs diagnostics ont été posés au sujet du recourant lors des investigations médicales antérieures à l'expertise, notamment "la mise en évidence d'une surcharge dégénérative avec aspect congestif au niveau acromioclaviculaire et remaniements faisant suspecter un status post-luxation acromioclaviculaire de stade II suivant la classification de Rockwood. […] Petite bursite millimétrique sous-acromio-deltoïdienne. […] Légers signes de tendinopathie du tendon du muscle du sus-épineux ainsi qu'à la partie supérieure distale du tendon du muscle du sous-épineux. […] Formation kystique en regard du bord antéro-supérieur de la glène. L'aspect pourrait rentrer dans le cadre d'un status de post-lésion labrale entéro-supérieure. A noter que ce kyste pourrait comprimer les structures nerveuses et entrainer une symptomatologie douloureuse significative vu sa localisation" (IRM de l'épaule droit du 14 février 2020), "état après luxation acromio-claviculaire de stade II selon Rockwood avec développement d'une arthrose, associé à une synovite et bursite sous-acromio-deltoïdienne" (préavis du médecin conseil Assura du 25 juin 2020), "mise en évidence au niveau du muscle trapèze droit à hauteur plus ou moins du tronc pulmonaire, de plusieurs petites stries en hypersignal T2 avec rehaussement après injection de Gadolinium pouvant correspondre à de petites déchirures intramusculaires post-traumatiques à ce niveau" (IRM du 5 février 2021), "déchirure au niveau du muscle trapèze entre l'omoplate et la colonne dorsale" (rapports médicaux du Dr E.________ des 28 juillet 2021 et 27 octobre 2021) et "contusion du rachis du trapèze inférieur" (Rapport médical du Dr G.________ du 19 octobre 2021). Il est dès lors étonnant que malgré tous les diagnostics qui ont été posés par différents médecins, l'expert ne retienne lui-même que des "douleurs", en sous-entendant que celles-ci ne seraient pas expliquées par les atteintes physiques, sans motiver sa position sur ce point. Deuxièmement, l’expert a précisé qu'il convenait d'attendre les résultats d'examens complémentaires proposés pour avoir une évaluation définitive adéquate. Selon lui, une recherche au niveau cervical devrait être effectuée afin de déterminer si les lésions dégénératives du rachis peuvent expliquer les douleurs actuelles, ce qui avait déjà été proposé par les spécialistes de l'épaule de H.________. Il a ajouté qu'un tel examen pourrait amener une explication de la symptomatologie du recourant. De plus, une infiltration d'anesthétique local dans le petit rond, au niveau de la douleur, devrait, selon lui, être effectuée comme test. Il a également proposé une infiltration du kyste glénoïdien mis en évidence lors de l'IRM. Enfin, il a indiqué que la lésion kystique en regard du bord antérosupérieur de la glène pourrait être, d'après le radiologue, séquellaire d'une lésion labrale antérosupérieure qui pourrait être compatible avec le traumatisme déclaré. Eu égard au nombre d'examens complémentaires que l’expert estime nécessaires pour pouvoir évaluer définitivement le cas du recourant, examens qui pourraient permettre d'expliquer les douleurs de ce dernier, force est de constater que l'expertise est insuffisante en l’état pour déterminer si ces douleurs dont la cause n’a pas été clarifiée à ce stade ont un effet sur la capacité de travail du recourant ou si, on contraire, il peut être attendu de lui qu’il les surmonte. A cet égard, les rapports du 21 janvier 2022 et du 6 février 2022 du médecin-conseil de l’assureur (dossier de l’assureur pièces 12, 21) n’emportent pas la conviction. D’abord parce que leur auteur part désormais de l’idée que le cas relève de l’assurance-maladie, sans explication, alors que l’assureur- accidents lui-même a demandé des investigations complémentaires quant à la cause des atteintes. Deuxièmement parce que le médecin-conseil, lui-même spécialiste en médecine interne et générale, part de l’idée que les seules douleurs attestées par la généraliste traitante ne justifient pas une incapacité de travail, ignorant en cela complètement les investigations complémentaires recommandées par l’expert, ainsi que les diagnostics posés dans les rapports précités des</w:t>
      </w:r>
    </w:p>
    <w:p>
      <w:r>
        <w:t>Tribunal cantonal TC Page 9 de 10 Dr E.________ et G.________, susceptibles d’expliquer la présence des douleurs insomniantes et continues rapportées par le recourant. N’emporte pas la conviction non plus l’argument de l'assureur que les examens complémentaires ont été préconisés par l'expert afin d'établir un éventuel lien de causalité entre l'accident et les lésions, mais qu'ils n'avaient pas pour but d'évaluer la capacité de travail du recourant, et que l'expert avait été en mesure de se prononcer sur la capacité de travail de ce dernier sans attendre les résultats de ces examens. Il ressort toutefois de l'expertise que les examens complémentaires préconisés par le Dr D.________ n’étaient pas uniquement destinés à établir le lien de causalité entre l'accident et les lésions. En effet, l'expert n'a pas été en mesure de déterminer à quoi étaient dues les douleurs du recourant, et il a précisé que ces examens étaient nécessaires à cet égard. L'expert a d'ailleurs indiqué que ces différents examens ou traitements pourraient "encore" déterminer l'origine traumatique ou non des douleurs actuelles, laissant clairement apparaître qu'il s'agissait là d'un aspect secondaire. Troisièmement, dans son rapport d'expertise, à la question de savoir à quel taux il estimait l'incapacité de travail temporaire du recourant pendant la phase de guérison dans son métier en tant que boucher, le Dr D.________ a répondu que le cas était encore en cours d'évaluation à I.________. S'agissant d'une restriction professionnelle durable, il a indiqué que la capacité de travail dans l'activité habituelle était actuellement de 0%. La Cour de céans constate que ces deux indications sont contradictoires.</w:t>
      </w:r>
    </w:p>
    <w:p>
      <w:r>
        <w:rPr>
          <w:b/>
        </w:rPr>
        <w:t>E. 6.4</w:t>
      </w:r>
    </w:p>
    <w:p>
      <w:r>
        <w:t>Il en résulte que les éléments médicaux figurant au dossier, notamment l’expertise orthopédique du Dr D.________, n’ont pas une valeur probante suffisante pour permettre de déterminer si le recourant disposait d’une capacité de travail à 100% dans une activité adaptée à partir de fin janvier 2022.</w:t>
      </w:r>
    </w:p>
    <w:p>
      <w:r>
        <w:rPr>
          <w:b/>
        </w:rPr>
        <w:t>E. 7</w:t>
      </w:r>
    </w:p>
    <w:p>
      <w:r>
        <w:t>Sort du recours et frais</w:t>
      </w:r>
    </w:p>
    <w:p>
      <w:r>
        <w:rPr>
          <w:b/>
        </w:rPr>
        <w:t>E. 7.1</w:t>
      </w:r>
    </w:p>
    <w:p>
      <w:r>
        <w:t>Sur le vu de ce qui précède, la cause est, en l'état, insuffisamment instruite et des investigations médicales complémentaires sont nécessaires. Il convient dès lors d'annuler la décision litigieuse et de renvoyer la cause à l'autorité intimée, charge à elle de procéder à une instruction complémentaire et de rendre une nouvelle décision. A cet effet, elle pourra se référer à l’instruction complémentaire menée par l’assureur-accidents, qui pourrait du reste conduire celui-ci à prendre le cas en charge, ce qui rendrait sans objet la procédure relative aux indemnités journalières de l’assurance-maladie. Au besoin, il appartiendra à l’autorité intimée d’ordonner une nouvelle expertise.</w:t>
      </w:r>
    </w:p>
    <w:p>
      <w:r>
        <w:rPr>
          <w:b/>
        </w:rPr>
        <w:t>E. 7.2</w:t>
      </w:r>
    </w:p>
    <w:p>
      <w:r>
        <w:t>La procédure étant gratuite, il n'est pas perçu de frais.</w:t>
      </w:r>
    </w:p>
    <w:p>
      <w:r>
        <w:rPr>
          <w:b/>
        </w:rPr>
        <w:t>E. 7.3</w:t>
      </w:r>
    </w:p>
    <w:p>
      <w:r>
        <w:t>Le recourant qui obtient gain de cause a droit à des dépens (art. 61 let. g LPGA). Selon l’art. 8 al. 1 du Tarif des frais de procédure et des indemnités en matière de juridiction administrative (Tarif JA ;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L’art. 9 Tarif JA, les débours nécessaires à la conduite de l’affaire sont remboursés au prix coûtant, sous réserve des alinéas 2 et 3 (al. 1). Pour les photocopies effectuées par le mandataire, il est calculé 40 centimes par copie isolée (format</w:t>
      </w:r>
    </w:p>
    <w:p>
      <w:r>
        <w:t>Tribunal cantonal TC Page 10 de 10 A4) ; lorsque de nombreuses photocopies pouvaient être réalisées ensemble, l’autorité peut réduire ce montant par copie (al. 2). Les indemnités de déplacement, englobant tous les frais (transport, repas, etc.) ainsi que le temps consacré au déplacement, sont fixées conformément aux articles 76 et suivants du règlement sur la justice. La liste des opérations déposée le 12 septembre 2022 fait état d'honoraires à hauteur de CHF 3'803.30, soit 13 heures et 35 minutes au tarif horaire de CHF 280.-/heure, et de frais par CHF 33.80, TVA non comprise (et non calculée). Sur le vu de ce qui précède, il convient de fixer la liste de frais la manière suivante. Les honoraires peuvent être fixés à CHF 3'395.85 (13 heures et 35 minutes au tarif horaire de CHF 250.-/heure), les débours à CHF 33.80 et la TVA à 7,7% (sur CHF 3'429.65) à CHF 264.10, ce qui donne un total de CHF 3'693.75. Cette indemnité est mise à la charge de Philos Assurance Maladie SA et sera versée directement à Me Christian Jungen. la Cour arrête : I. Le recours est admis. Partant, la cause est renvoyée à Philos Assurance Maladie SA pour instruction complémentaire au sens des considérants et nouvelle décision. II. Il n'est pas perçu de frais de procédure. III. L'indemnité de dépens allouée à Me Christian Jungen est fixée à CHF 3'693.75 (TVA à 7,7% par CHF 264.10 comprise). Elle est intégralement mise à la charge de Philos Assurance Maladie SA et est directement versée à Me Christian Jungen.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décembre 2022/sal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