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77 vom 21. September 2022</w:t>
      </w:r>
    </w:p>
    <w:p>
      <w:r>
        <w:t>FR Kantonsgericht, 2022-09-21, FR</w:t>
      </w:r>
    </w:p>
    <w:p>
      <w:r>
        <w:rPr>
          <w:b/>
        </w:rPr>
        <w:t xml:space="preserve">Quelle: </w:t>
      </w:r>
      <w:r>
        <w:t>https://mcp.opencaselaw.ch/entscheid/fr_gerichte_608_2022_77</w:t>
      </w:r>
    </w:p>
    <w:p>
      <w:r>
        <w:t>FR: FR_GERICHTE 608 2022 77 du 21 septembre 2022</w:t>
      </w:r>
    </w:p>
    <w:p>
      <w:r>
        <w:t>IT: FR_GERICHTE 608 2022 77 del 21 settembre 2022</w:t>
      </w:r>
    </w:p>
    <w:p>
      <w:pPr>
        <w:pStyle w:val="Heading2"/>
      </w:pPr>
      <w:r>
        <w:t>Regeste</w:t>
      </w:r>
    </w:p>
    <w:p>
      <w:r>
        <w:t>Arrêt de la IIe Cour des assurances sociales du Tribunal cantonal | Invalidenversicherung</w:t>
      </w:r>
    </w:p>
    <w:p>
      <w:pPr>
        <w:pStyle w:val="Heading2"/>
      </w:pPr>
      <w:r>
        <w:t>Erwägungen</w:t>
      </w:r>
    </w:p>
    <w:p>
      <w:r>
        <w:rPr>
          <w:b/>
        </w:rPr>
        <w:t>E. 30</w:t>
      </w:r>
    </w:p>
    <w:p>
      <w:r>
        <w:t>mai 2017. Cette décision n'a pas été contestée. Le 29 août 2018, l'assuré, souffrant toujours d'une sclérose en plaques, a déposé une deuxième demande de prestations. Par décision du 13 novembre 2018, l'OAI s'est refusé à entrer en matière sur sa requête. Cette décision n'a pas non plus été contestée. L'assuré a déposé une troisième demande de prestations le 7 janvier 2019, également en raison de sa sclérose en plaques. Après avoir notamment mis en œuvre une expertise pluridisciplinaire, l'OAI lui a, par décision du 21 avril 2022, octroyé une demi-rente d'invalidité dès le 1er juillet 2019. Il lui a reconnu une capacité de travail de 100% avec une diminution de rendement de 50% dans une activité adaptée. Les revenus de valide et d'invalide ont tous deux été fixés sur la base de l'enquête suisse sur la structure des salaires 2018 (tableau TA 1 Tirage Skill Level, total homme niveau 1). Celui de valide s'élevait à CHF 68'376.30 et celui avec invalidité à CHF 30'769.35, compte tenu d'une réduction au titre de désavantage salarial de 10%. Partant, le degré d'invalidité était de 55%. Le montant de la rente a été calculé sur la base de l'échelle de rente 40 et d'un revenu annuel moyen de CHF 11'472.-. Il s'élevait à CHF 539.- du 1er juillet 2019 au 31 décembre 2020 et à CHF 543.- dès le 1er janvier 2021. L'OAI a encore précisé que des mesures d'ordre professionnel n'entraient pas en ligne de compte, les conditions et exigences n'étant pas remplies. B. Le 24 mai 2022, A.________, représenté par Me Jean-Michel Duc, avocat, interjette recours contre cette décision auprès du Tribunal cantonal. Il conclut, sous suite de frais et dépens, principalement à l'octroi d'une rente entière calculée sur la base d'une échelle de rente supérieure à l'échelle 40 et d'un revenu annuel moyen supérieur à CHF 11'472.-, et subsidiairement au renvoi du dossier à l'OAI pour instruction complémentaire. A l'appui de ses conclusions, il allègue tout d'abord une violation de son droit d'être entendu du fait que la décision attaquée n'indique pas de façon claire et exhaustive la manière dont le montant de la rente a été calculé, que l'OAI ne s'est pas prononcé sur ses objections du 28 décembre 2021, qu'il n'explique pas pourquoi il a utilisé le niveau 1 du tableau TA 1 Tirage Skill Level, et enfin qu'il ne justifie pas la non application de l'art. 28b al. 2 de la loi du 19 juin 1959 sur l'assurance-invalidité (LAI; RS 831.20) dès le 1er janvier 2022. Ensuite, il conteste la valeur probante de l'expertise pluridisciplinaire et soutient qu'il ne peut travailler sur le marché équilibré du travail, celui-ci ne connaissant pas d'activités lucratives non qualifiées dans le domaine de la production et des services correspondant à ses limitations fonctionnelles. Par ailleurs, le revenu sans invalidité ne saurait être inférieur à CHF 83'500.- et, à supposer que le taux d'invalidité soit de 55%, la quotité de la rente devrait également être de 55% compte tenu du fait que, dès le 1er janvier 2022, elle correspond au taux d'invalidité lorsque celui-ci est compris entre 50% et 69% (art. 28b al. 2 LAI). A la même date, le recourant dépose une requête d'assistance judiciaire totale (608 2022 78), qu'il retire par courrier du 7 juin 2022. La requête a été rayée du rôle le 9 juin 2022. Le 17 juin 2022, il s'est acquitté d'une avance de frais de CHF 800.-.</w:t>
      </w:r>
    </w:p>
    <w:p>
      <w:r>
        <w:t>Tribunal cantonal TC Page 3 de 12 Dans ses observations du 28 juillet 2022, l'OAI conclut au rejet du recours. Il explique tout d'abord en détails comment le montant de la rente a été calculé et soutient que l'expertise pluridisciplinaire, basée sur un examen circonstancié et dûment motivée, a pleine valeur probante. Quant au revenu de valide, il relève que la capacité de travail était entière durant les années de formation et que l'échec de celle-ci est dû à des facteurs extra-médicaux, de sorte qu'il est vraisemblable que le recourant aurait exercé, sans atteinte à la santé, une activité dans l'industrie légère et les services sans formation. Pour terminer, l'autorité intimée estime que c'est bien l'ancien système de rente qui doit être appliqué au cas d'espèce, en vertu des dispositions transitoires de la loi.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Le recourant invoque tout d'abord une violation de son droit d'être entendu, du fait que la décision attaquée n'indique pas de façon claire et exhaustive la manière dont le montant de la rente a été calculé, qu'elle n'explique pas l'utilisation du niveau 1 du tableau TA 1 Tirage Skill Level, qu'elle ne justifie pas la non application de l'art. 28b al. 2 LAI dès le 1er janvier 2022 et enfin que l'OAI ne s'est pas prononcé sur ses objections du 28 décembre 2021. Autrement dit, il se plaint d'un défaut de motivation de la décision litigieuse. 2.1.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w:t>
      </w:r>
    </w:p>
    <w:p>
      <w:r>
        <w:t>Tribunal cantonal TC Page 4 de 12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la Cour constate que les éléments à la base du calcul de la rente – durée de cotisations prises en compte, nombre d'années de cotisations selon la classe d'âge, échelle de rente applicable, revenu annuel moyen déterminant, durée de cotisations pour le revenu annuel moyen – figurent dans la décision. Les seuls éléments non développés sont la manière de calculer la durée des cotisations prises en compte et celle fixant l'échelle de rente, qui ressortent toutefois de la législation fédérale. La décision n'explique ensuite pas directement l'utilisation du total, niveau 1 du tableau TA 1 Tirage Skill Level. Ce choix dépend toutefois de l'activité adaptée et des limitations fonctionnelles qui figurent au début de la décision et du niveau de formation du recourant, informations dont celui-ci avait déjà connaissance. Elle prend par ailleurs implicitement position sur les objections du 28 décembre 2021, mettant en cause la valeur probante de l'expertise pluridisciplinaire, en retenant la capacité de travail et les limitations qui en résultent. Enfin, l'autorité intimée n'a pas fait mention du nouvel art. 28b al. 2 LAI, relatif à la quotité de la rente, en vigueur dès le 1er janvier 2022. Cet élément ne suffit cependant pas à admettre une violation du droit d'être entendu. En effet, quand bien même l'on peut regretter que la décision ne soit parfois qu'insuffisamment motivée, le recourant a eu la possibilité de s'exprimer dans le cadre de la présente procédure de recours auprès de la Cour de céans, qui a plein pouvoir de cognition, sur tous les éléments soulevés, de sorte que l'éventuel vice doit être considéré comme guéri. Pour ces motifs, le grief tiré de la violation du droit d'être entendu soulevé par l'assuré doit être rejeté. 3. Dans le cadre du "développement continu de l'AI", notamment la LAI, le règlement du 17 janvier 1961 sur l’assurance-invalidité (RAI; RS 831.201) et la loi du 6 octobre 2000 sur la partie générale du droit des assurances sociales (LPGA; RS 830.1) ont été modifiés avec effet au 1er janvier 2022 (modification du 19 juin 2020; RO 2021 705; FF 2017 2535). 3.1. En particulier, l'art. 28 al. 2 LAI a été abrogé et remplacé par l'art. 28b LAI concernant la détermination de la quotité de la rente. Celle-ci est désormais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w:t>
      </w:r>
    </w:p>
    <w:p>
      <w:r>
        <w:t>Tribunal cantonal TC Page 5 de 12 La lettre b (adaptation des rentes en cours pour les bénéficiaires âgés de moins de 55 ans) des dispositions transitoires de la modification du 19 juin 2020 prévoit cependant que, pour les bénéficiaires de rente dont le droit à la rente est né avant l’entrée en vigueur de cette modification et qui n’avaient pas encore 55 ans à son entrée en vigueur, la quotité de la rente ne change pas tant que leur taux d’invalidité ne subit pas de modification au sens de l’art. 17 al. 1 LPGA. 3.2. Par conséquent, le grief du recourant relatif à l'absence d'application de l'art. 28b al. 2 LAI à partir du 1er janvier 2022 doit être rejeté, dès lors que, âgé de 34 ans, il n’avait pas encore 55 ans à l’entrée en vigueur de la modification, que son droit à la rente est né le 1er juillet 2019 et que son taux d’invalidité n'a pas subi de modification au sens de l’art. 17 al. 1 LPGA. 4. Le recourant conteste la valeur probante de l'expertise pluridisciplinaire du 4 mai 2021, allègue qu'il est totalement incapable de travailler et soutient que de toute manière aucune activité lucrative dans le domaine de la production et des services correspondant à ses limitations fonctionnelles n'existe sur le marché équilibré du travail. Il estime encore que le revenu sans invalidité ne saurait être inférieur à CHF 83'500.-, et que, lors du calcul du montant de sa rente, le revenu moyen déterminant doit être supérieur à CHF 11'472.- et l'échelle de rente supérieure à 40. 4.1.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4.2.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t>Tribunal cantonal TC Page 6 de 12 4.3.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4.4.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w:t>
      </w:r>
    </w:p>
    <w:p>
      <w:r>
        <w:t>Tribunal cantonal TC Page 7 de 12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Par ailleurs, on ne peut procéder à une déduction globale supérieure à 25%. Une déduction globale maximale de 25% sur le salaire statistique permet de tenir compte des différents éléments qui peuvent influencer le revenu d'une activité lucrative (ATF 126 V 75 consid. 5b/aa-cc; arrêt TF 9C_537/2019 du 20 février 2020 consid. 2.2). Enfin,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du 11 janvier 2012 consid. 4.2). L'administration doit motiver brièvement la déduction opérée.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w:t>
      </w:r>
    </w:p>
    <w:p>
      <w:r>
        <w:t>Tribunal cantonal TC Page 8 de 12 à faire apparaître sa propre appréciation comme la mieux appropriée (ATF 137 V 71 consid. 5.2; 126 V 75; arrêts TF 8C_227/2017 du 17 mai 2018 consid. 3.3; 8C_490/2011 du 11 janvier 2012 consid. 4 et 5; I 724/02 du 10 janvier 2003). 4.6.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4.7. Selon l'art. 87 al. 3 RAI, lorsque notamment la rente a été refusée parce que le degré d'invalidité était insuffisant, la nouvelle demande ne peut être examinée que si les conditions prévues à l'al. 2 sont remplies; d'après cet alinéa, lorsqu'une demande de révision (au sens de l'art. 17 LPGA)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5. Il n'est pas contesté que le recourant a vu son état de santé se péjorer depuis le 30 mai 2017, date de la dernière décision entrée en force reposant sur un examen matériel du droit à la rente et lui refusant toute prestation, au point d'avoir désormais droit à une demi-rente d'invalidité.</w:t>
      </w:r>
    </w:p>
    <w:p>
      <w:r>
        <w:t>Tribunal cantonal TC Page 9 de 12 La question litigieuse est par conséquent celle de savoir si son état de santé s'est détérioré de manière à lui donner droit à une rente entière au lieu d'une demi-rente. 5.1. Le recourant conteste tout d'abord la valeur probante de l'expertise pluridisciplinaire du 4 mai 2021 et le fait qu'il serait capable de travailler à 100% avec une diminution de rendement de 50%. Il estime au contraire être totalement incapable de travailler. 5.1.1. Cette expertise pluridisciplinaire a été mise en œuvre auprès de C.________. Elle a été réalisée par la Dre D.________, spécialiste en neurologie, le Dr E.________, médecin praticien, le Dr F.________, spécialiste en psychiatrie et psychothérapie, et G.________, neuropsychologue. Dans leur évaluation consensuelle du 4 mai 2021, les experts diagnostiquent une sclérose en plaques de type poussée-rémission, des épisodes de migraines, des troubles urinaires et des troubles neuropsychologiques légers à moyens. Ils retiennent les limitations fonctionnelles suivantes: fatigue avec caractère d'imprévisibilité affectant l'endurance physique et intellectuelle globale, participant au ralentissement et diminuant le rendement de 50% dans toute activité; troubles cognitifs mnésiques, attentionnels et exécutifs entravant la reprise d’une formation de type employé de commerce ou supérieure et menant à la préservation d’une capacité de travail dans une activité manuelle simple telle que détaillée dans le volet neuropsychologique de cette expertise; discrète atteinte neurologique sensitivo-motrice de l’hémicorps gauche affectant le port de charge et la dextérité fine de la main gauche; troubles sphinctériens induisant la nécessité d’une privacité adéquate (WC accessibles à proximité immédiate du poste de travail). La capacité de travail tant dans l'activité habituelle (activité simple de type commis de bureau) que dans une activité adaptée (activité manuelle simple) est de 100% avec diminution de rendement de 50% depuis mai 2015 en raison des troubles exécutifs et du ralentissement tels qu'objectivés par l'examen de 2019. Ils relèvent par ailleurs que les ressources sociales sont pauvres en-dehors du cercle familial, que les capacités de communication, d'adaptation et d'endurance sont affectées par les troubles neuropsychologiques et la fatigue et que des incohérences ont été relevées dans les résultats des tests psychométriques. 5.1.2. A titre liminaire, soulignons que l'expertise a été correctement établie et est conforme aux réquisits jurisprudentiels. Les experts se sont en effet basés sur le dossier médical complet du recourant et l'ont examiné personnellement avant d'établir leur rapport. L'assuré a pu s'exprimer à chaque moment. Les conclusions sont par ailleurs claires et bien motivées. Le rapport a été établi en pleine connaissance de l'anamnèse, tient compte des plaintes exprimées par l'assuré et est le résultat d'examens complets. Par ailleurs, la Cour de céans ne voit pas de raisons de s'écarter des conclusions des experts pour les motifs suivants. Tout d'abord, les différents médecins de l'assuré ne se prononcent pas sur sa capacité de travail (cf. notamment rapports du 28 novembre 2018 du service de neurologie de H.________, dossier OAI p. 130; du 28 juin 2019 et du 6 novembre 2019 du département des neurosciences cliniques de I.________, dossier OAI p. 295 et 367; du 18 septembre 2020 de la Dre J.________, spécialiste en neurologie, dossier OAI p. 602), à l'exception du Dr K.________, spécialiste en médecine interne générale et médecin traitant du recourant, et du Dr L.________, spécialiste en psychiatrie et psychothérapie et psychiatre traitant de l'assuré. Les rapports de ces deux médecins ne sont cependant pas de nature à remettre en cause les résultats de l'expertise pluridisciplinaire car ils sont non probants. Ainsi, le Dr K.________</w:t>
      </w:r>
    </w:p>
    <w:p>
      <w:r>
        <w:t>Tribunal cantonal TC Page 10 de 12 mentionne, dans ses rapports du 22 mars 2019 et du 27 avril 2020 (dossier OAI p. 193 et p. 410), une incapacité totale de travail, qu'il ne motive que peu, voire pas du tout. Il se réfère de plus à chaque fois au rapport du 28 novembre 2018 du service de neurologie de H.________ précité, qui indique toutefois que la capacité de travail ne pourra être examinée notamment qu'après un suivi psychiatrique. Il se contredit de plus dans son rapport du 22 mars 2019 en attestant d'une incapacité totale de travail tout en n'excluant pas une activité professionnelle à évaluer par l'OAI et, le 27 avril 2020, il estime nécessaire d'avoir un avis pluridisciplinaire de I.________ pour évaluer la situation de l'assuré. Quant au psychiatre traitant, s'il diagnostique le 18 novembre 2019 et le 6 mai 2020 un trouble dépressif récurrent épisode moyen à sévère (F33.11, F33.2), il se base également sur des diagnostics et des symptômes somatiques, qui sont hors de sa spécialité, pour retenir une totale incapacité de travail (dossier OAI p. 344 et p. 417). Au surplus, le psychiatre ne suit plus le recourant depuis le 10 décembre 2019 (date du dernier contrôle); par ailleurs, l'on s'étonne de ce qu'un trouble dépressif récurrent épisode moyen à sévère n'ait pas entraîné la prescription de médicaments (cf. expertise psychiatrique p. 544). Force est ensuite de constater que l'assuré se méprend en soutenant que les experts partiraient de la prémisse erronée d'une exagération des symptômes. Celle-ci a toutefois été constatée par chacun d'eux, chaque spécialiste ayant personnellement évalué la cohérence et la plausibilité telle qu'elle ressort de son propre examen: la Dre D.________ relève la difficulté de mesurer exactement l’ampleur des déficits cognitifs découlant de la sclérose en plaques, des éléments incohérents dans les tests neuropsychologiques, déjà rapportés dans l’évaluation neuropsychologique de novembre 2018, étant à nouveau présents (dossier OAI p. 486); le Dr E.________ observe que la fatigue est un symptôme subjectif dont aucun caractère objectif n'a pu être visualisé: absence de bâillement et de signe d'hypovigilance, l’assuré pouvant garder le focus pendant toute la durée de l'examen, échelle de somnolence d’Epworth avec un score à 7/24 témoignant de l'absence de dette de sommeil, etc. (dossier OAI p. 521); quant au neuropsychologue, il explique précisément les signes d'exagération de symptômes, notamment dans les tâches tout venant de mémoire et d'attention, et surtout dans deux tâches de validation de symptômes (dossier OAI p. 581s); enfin, le Dr F.________ ne relève pas de véritable incohérence, mais souligne que l'assuré reste assez perplexe lorsqu'il a essayé d’approfondir certains thèmes, par exemple le futur (dossier OAI p. 548). Les experts n'ont ensuite nullement minimisé les troubles dont souffre le recourant. Celui-ci ne précise d'ailleurs pas ce qui lui permet de l'affirmer. Au contraire, leur ampleur a été à chaque fois évaluée sur la base du dossier médical complet, les indications personnellement fournies par l'assuré et les observations faites lors de l'expertise. De ce fait, il n'était pas nécessaire pour les experts de contacter en plus les différents médecins du recourant, dont les rapports figurent au demeurant au dossier. Quant à l'image faussée qui serait donnée de lui par l'indication que les échecs professionnels ou dans ses études sont dus à son absentéisme et à ses mauvaises notes, ainsi que par l'exagération des symptômes, force est de constater que cette image n'a pas d'influence sur la question litigieuse. Quoiqu'il en soit, l'assuré lui-même indique avoir été licencié pour ces mêmes raisons (cf. notamment expertise pluridisciplinaire dossier OAI p. 481, p. 512, p. 593; rapport du 29 novembre 2018 de H.________, service de neuropsychologie et aphasiologie, dossier OAI p. 130; 1er entretien et évaluation intervention précoce du 6 septembre 2016, dossier OAI p. 73). De plus, la première demande de prestations avait été rejetée car il ne présentait aucune atteinte à la santé invalidante (dossier OAI p. 91), alors qu'il avait déjà été licencié pour échec scolaire et absentéisme (cf. 1er entretien du 6 septembre 2016 précité). Quant à l'exagération des symptômes,</w:t>
      </w:r>
    </w:p>
    <w:p>
      <w:r>
        <w:t>Tribunal cantonal TC Page 11 de 12 elle a bel et bien été constatée, comme relevé ci-dessus. Force est donc de constater que l'image donnée correspond aux constatations faites précédemment. 5.1.3. L'expertise est dès lors en tous points concluante et peut être suivie, de sorte que le Tribunal de céans fait siennes ses conclusions et retient que l'assuré peut travailler à 100% avec diminution de rendement de 50% dans une activité lucrative simple respectant les limitations fonctionnelles retenues par l'autorité intimée, à savoir activité intellectuelle simple et répétitive, horaire régulier, toilettes à proximité, port de charge maximum de 5kg du membre supérieur gauche et absence de tâches requérant une dextérité fine particulière de la main gauche chez un travailleur droitier. 5.2. Le recourant estime qu'il n'existerait pas, sur le marché équilibré du travail, d'activité lucrative dans les domaines de la production et des services correspondant à ses très importantes limitations fonctionnelles, mais ne le motive pas. Rien n'indique non plus qu'un emploi adapté ne pourrait être trouvé dans ces domaines, dont on doit par ailleurs admettre qu'ils contiennent un très large panel d'activités adaptées à ses limitations, peu nombreuses et somme toute très conventionnelles. 5.3. L'assuré est encore d'avis que le revenu sans invalidité ne saurait être inférieur à CHF 83'500.- et se réfère à la Lettre circulaire AI n° 403 du 17 novembre 2020 de l'OFAS fixant le revenu pris en compte pour l'évaluation de l'invalidité sur la base de l'art. 26 al. 1 aRAI. Cette disposition traitait des modalités de calcul du revenu sans invalidité pour les personnes n'ayant pas pu acquérir de connaissance professionnelles suffisantes à cause de leur invalidité; sa teneur a été modifiée avec effet au 1er janvier 2022. La lettre circulaire précisait quant à elle les montants correspondants. Force est cependant de constater que, la décision litigieuse ayant été rendue en avril 2022, l'art. 26 al. 1 RAI dans sa teneur jusqu'au 31 décembre 2021 n'est pas applicable en l'absence de dispositions finales sur sa nouvelle mouture qui, selon les principes généraux de droit intertemporel (cf. notamment ATF 129 V 354 consid. 1), doit partant trouver ici application. Dès lors, le revenu sans invalidité du recourant a été correctement établi par l'autorité intimée sur la base d'un revenu statistique. L'assuré ne mettant pas directement en cause l'utilisation du tableau TA 1 Tirage Skill Level, total, niveau 1 hommes, qui tient au demeurant compte de son absence de formation professionnelle, il n'y a pas lieu de s'en écarter. Les autres éléments du calcul du degré d'invalidité n'ont enfin pas été contestés. C'est par conséquent à juste titre que l'autorité intimée a retenu un degré d'invalidité de 55% compte tenu d'un revenu sans invalidité de CHF 68'376.30 et d'un revenu avec invalidité, déduction faite d'une réduction au titre de désavantage salarial de 10% approprié et non contesté, de CHF 30'769.35. 5.4. Enfin, le recourant estime que sa rente doit être calculée sur la base d'une échelle de rente supérieure à l'échelle 40 et d'un revenu annuel moyen supérieur à CHF 11'472.-. Il ne motive cependant pas cette allégation. Quoi qu'il en soit, ces deux éléments ont été établis correctement et conformément aux art. 52 (échelonnement des rentes partielles), 52b (prise en compte des périodes de cotisations accomplies avant la 20ème année de l’assuré) et 52c (périodes de cotisations dans l’année de la naissance du droit à la rente) du règlement du 31 octobre 1947 sur l’assurance- vieillesse et survivants (RAVS: RS 831.101), applicables par renvoi de l'art. 32 al. 1 RAI, ainsi qu'aux chiffres 5005ss (durée de cotisations, détermination de l'échelle des rentes et revenu annuel moyen déterminant) des Directives de l'Office fédéral des assurances sociales concernant les rentes de l’assurance vieillesse, survivants et invalidité fédérale.</w:t>
      </w:r>
    </w:p>
    <w:p>
      <w:r>
        <w:t>Tribunal cantonal TC Page 12 de 12 6. Au vu de ce qui précède, une instruction supplémentaire n'est pas nécessaire. Le recours doit être rejeté et la décision du 21 avril 2022 confirmée. La procédure n'étant pas gratuite, les frais de procédure, par CHF 800.-, sont mis à la charge du recourant qui succombe. Ils sont compensés par l'avance de frais de CHF 800.- versée le 17 juin 2022. Vu l'issue de la procédure, il n'est pas alloué de dépens. la Cour arrête : I. Le recours est rejeté. II. Les frais de procédure, par CHF 800.-, sont mis à la charge de A.________. Ils sont compensés par l'avance de frais versée le 17 juin 2022.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