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 vom 20. September 2022</w:t>
      </w:r>
    </w:p>
    <w:p>
      <w:r>
        <w:t>FR Kantonsgericht, 2022-09-20, FR</w:t>
      </w:r>
    </w:p>
    <w:p>
      <w:r>
        <w:rPr>
          <w:b/>
        </w:rPr>
        <w:t xml:space="preserve">Quelle: </w:t>
      </w:r>
      <w:r>
        <w:t>https://mcp.opencaselaw.ch/entscheid/fr_gerichte_608_2022_15</w:t>
      </w:r>
    </w:p>
    <w:p>
      <w:r>
        <w:t>FR: FR_GERICHTE 608 2022 15 du 20 septembre 2022</w:t>
      </w:r>
    </w:p>
    <w:p>
      <w:r>
        <w:t>IT: FR_GERICHTE 608 2022 15 del 20 settembre 2022</w:t>
      </w:r>
    </w:p>
    <w:p>
      <w:pPr>
        <w:pStyle w:val="Heading2"/>
      </w:pPr>
      <w:r>
        <w:t>Regeste</w:t>
      </w:r>
    </w:p>
    <w:p>
      <w:r>
        <w:t>Arrêt de la IIe Cour des assurances sociales du Tribunal cantonal | Invalidenversicherung</w:t>
      </w:r>
    </w:p>
    <w:p>
      <w:pPr>
        <w:pStyle w:val="Heading2"/>
      </w:pPr>
      <w:r>
        <w:t>Erwägungen</w:t>
      </w:r>
    </w:p>
    <w:p>
      <w:r>
        <w:rPr>
          <w:b/>
        </w:rPr>
        <w:t>E. 7</w:t>
      </w:r>
    </w:p>
    <w:p>
      <w:r>
        <w:t>Il s'ensuit que le recours du 28 janvier 2022 doit être rejeté et la décision attaquée confirmée. La procédure n'étant pas gratuite (art. 69 al. 1bis LAI), les frais de justice sont fixés à CHF 800.-, mais ne sont pas perçus compte tenu de l'assistance judiciaire accordée au recourant par décision du 26 avril 2022. la Cour arrête : I. Le recours est rejeté. II. Les frais de justice sont fixés à CHF 800.-, mais ne sont pas perçus compte tenu de l'assistance judiciaire accordée au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20 septembre 2022/msu/mbl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