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146 vom 28. März 2023</w:t>
      </w:r>
    </w:p>
    <w:p>
      <w:r>
        <w:t>FR Kantonsgericht, 2023-03-28, FR</w:t>
      </w:r>
    </w:p>
    <w:p>
      <w:r>
        <w:rPr>
          <w:b/>
        </w:rPr>
        <w:t xml:space="preserve">Quelle: </w:t>
      </w:r>
      <w:r>
        <w:t>https://mcp.opencaselaw.ch/entscheid/fr_gerichte_608_2022_146</w:t>
      </w:r>
    </w:p>
    <w:p>
      <w:r>
        <w:t>FR: FR_GERICHTE 608 2022 146 du 28 mars 2023</w:t>
      </w:r>
    </w:p>
    <w:p>
      <w:r>
        <w:t>IT: FR_GERICHTE 608 2022 146 del 28 marzo 2023</w:t>
      </w:r>
    </w:p>
    <w:p>
      <w:pPr>
        <w:pStyle w:val="Heading2"/>
      </w:pPr>
      <w:r>
        <w:t>Regeste</w:t>
      </w:r>
    </w:p>
    <w:p>
      <w:r>
        <w:t>Arrêt de la IIe Cour des assurances sociales du Tribunal cantonal | Invalidenversicherung</w:t>
      </w:r>
    </w:p>
    <w:p>
      <w:pPr>
        <w:pStyle w:val="Heading2"/>
      </w:pPr>
      <w:r>
        <w:t>Erwägungen</w:t>
      </w:r>
    </w:p>
    <w:p>
      <w:r>
        <w:rPr>
          <w:b/>
        </w:rPr>
        <w:t>E. 15</w:t>
      </w:r>
    </w:p>
    <w:p>
      <w:r>
        <w:t>mars 2021. Aucun autre échange d'écritures n'a été ordonné entre les parties. Il sera fait état des arguments, développés par ces dernières à l'appui de leurs conclusions, dans les considérants de droit du présent arrêt. en droit 1. Recevabilité Interjeté en temps utile et dans les formes légales auprès de l'autorité judiciaire compétente à raison du lieu ainsi que de la matière, le recours est recevable. La recourante est en outre directement atteinte par la décision querellée et a dès lors un intérêt digne de protection à ce qu'elle soit, cas échéant, annulée ou modifiée. 2. Règles relatives au droit à une rente de l'assurance-invalidité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13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dans sa version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Les dispositions régissant la rente d’invalidité ont été modifiées dès le 1er janvier 2022. Selon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Comme cela était déjà le cas en vertu de l’ancien droit, aucune rente n’est octroyée lorsque le taux d’invalidité est inférieur à 40%. En lien avec cette modification, le législateur a prévu des dispositions transitoires. Ainsi, pour les bénéficiaires de rente dont le droit à la rente est né avant l’entrée en vigueur de cette modification et qui n’avaient pas encore 55 ans à l’entrée en vigueur, la quotité de la rente ne change pas tant que leur taux d’invalidité ne subit pas de modification au sens de l’art. 17 al. 1 LPGA. La quotité de la rente reste également inchangée après une modification du taux d’invalidité au sens de l’art. 17 al. 1 LPGA si l’application de l’art. 28b LAI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Dans le cas d'espèce, la demande date du 11 juin 2021 et la recourante fait valoir une incapacité de travail qui est antérieure au 1er janvier 2022 de sorte que l'ancien droit en vigueur jusqu'au 31 décembre 2021 demeure applicable.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w:t>
      </w:r>
    </w:p>
    <w:p>
      <w:r>
        <w:t>Tribunal cantonal TC Page 5 de 13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2.4.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des assurés travaillant dans le ménage, l'administration procède en principe à une enquête sur les activités ménagères et fixe l'empêchement dans chacune des activités habituelles conformément à la Circulaire concernant l'invalidité et l'impotence de l'assurance- invalidité établie par l'OFAS (CIIAI; ATF 121 V 366 consid. 1b). 3. Règles relatives à l'appréciation des documents médicaux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w:t>
      </w:r>
    </w:p>
    <w:p>
      <w:r>
        <w:t>Tribunal cantonal TC Page 6 de 13 mesure, en droit des assurances sociales, le fardeau de la preuve n'est pas subjectif, mais objectif (RCC 1984 p. 128 consid. 1b). 3.3.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3.4.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Lors de la détermination des capacités fonctionnelles (art. 54a, al. 3, LAI), la capacité de travail attestée médicalement pour l’activité exercée jusque-là et pour les activités adaptées est évaluée et justifiée en tenant compte, qualitativement et quantitativement, de toutes les ressources et limitations physiques, mentales ou psychiques (al. 1bis).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t>Tribunal cantonal TC Page 7 de 13 4. Question litigieuse Est litigieuse la question de savoir si la recourante souffre d'une ou de plusieurs atteintes invalidantes, autrement dit si l'accomplissement des tâches ménagères est limitée ou exclue par son état de santé. En effet, rappelons que la recourante œuvre comme proche aidante pour son mari et qu'elle s'occupe en outre de sa fille, à côté de son ménage. 5. Rapports médicaux 5.1. Dans son rapport du 11 mai 2021, le Dr D.________, radiologue, pose les diagnostics suivants: hernie discale L4-L5 postérolatérale gauche, hernie discale L5-S1 postérolatérale gauche avec vraisemblable conflit disco-radiculaire sur la racine S1 homolatérale et arthrose zygapophysaire étagée (pièce 12 de la recourante). Le Dr E.________, spécialiste en neurochirurgie, voit la recourante à sa consultation le 29 juin 2021. Il diagnostique un syndrome déficitaire S1 gauche sur hernie discale L5-S1 gauche avec œdème de la racine et syndrome douloureux réfractaire au traitement conservateur. Il précise que la recourante présente depuis deux mois des symptômes radiculaires S1 à gauche avec aggravation neurologique et un déficit clair objectivé sur hernie discale avec œdème de la racine. Il atteste d'une incapacité de travail totale du 2 juillet 2021 au 17 août 2021, en précisant qu'il ne connait pas le genre de travail que sa patiente exerce. Il n'est donc pas en mesure de répondre aux questions qui concernent la situation professionnelle de la recourante. Il n'évoque pas non plus d'éventuelles limitations fonctionnelles dans le cadre de l'accomplissement des tâches ménagères. Le Dr E.________ opère la hernie discale de la recourante le 2 juillet 2021. Dans son rapport du 18 août 2021, il indique que l'évolution est très favorable, dès lors que les douleurs lombo-radiculaires ont disparu depuis l'opération (dossier AI pièce 13). Selon le Dr F.________, endocrinologue et diabétologue, aucune incapacité de travail ou diminution de rendement n'est engendrée par le diabète de la recourante, que ce soit dans l'activité exercée jusqu'à maintenant ou dans une autre activité. Les seules limitations fonctionnelles mentionnées par ce médecin sont les suivantes : horaire de travail irrégulier / de nuit / matin et travail en hauteur / sur une échelle. Il indique ne pas pouvoir répondre à la question relative aux limitations dans l'accomplissement des tâches ménagères (rapport médical du 13 juillet 2021; dossier AI pièces 5 et 6). Dans son rapport du 21 juillet 2021, le Dr G.________, spécialiste en psychiatrie et psychothérapie, indique que la recourante souffre d'une dépression sévère. La Cour relève toutefois qu'il mentionne comme symptôme "uniquement" un épuisement total. Il ne fait état d'aucune médication et il ne ressort pas du dossier que la recourante aurait effectué un séjour en milieu psychiatrique. Il ne se prononce pas au sujet des répercussions de cette atteinte sur la capacité de travail de la recourante. Il expose en effet ne pas pouvoir poser de pronostic sur la capacité de travail de la recourante, ne disposer d'aucune information sur sa situation professionnelle et ne pas être en mesure de répondre à la question des limitations fonctionnelles. A la question de savoir si la patiente dispose de ressources qui pourraient être utiles à sa réinsertion, il répond que "le patient est déjà à 200% à la maison". S'agissant des limitations dans l'accomplissement des tâches ménagères, il expose que</w:t>
      </w:r>
    </w:p>
    <w:p>
      <w:r>
        <w:t>Tribunal cantonal TC Page 8 de 13 l'assurée souffre actuellement de deux hernies discales mais qu'elle n'a autrement pas de limitations à ce niveau-là (dossier AI pièce 10). Dans l'annexe à ce rapport médical, le Dr G.________ précise que la recourante présente des difficultés d'autonomie dans les autres activités de la vie quotidienne, dans les déplacements, dans le maintien d'un rythme diurne/nocturne et dans l'organisation du temps en raison de ses hernies discales. Il note également l'apparition de phases de décompensation sous forme d'épuisement. Il estime que toutes les activités sont encore possibles pour la recourante, mais de manière fluctuante (dossier AI pièce 11). Dans son rapport médical du 20 avril 2022, la Dre H.________, spécialiste en cardiologie et médecine interne générale et médecin traitante de la recourante, retient que cette dernière souffre d'un déficit sensitif persistant S1 à gauche, d'une hernie discale ainsi que de troubles du sommeil dans le contexte d'un stress post-traumatique. Au chapitre des diagnostics ayant une incidence sur sa capacité de travail, la médecin précitée expose ce qui suit: cervicalgie, gonalgie, lombalgie avec déficit sensitif, consécutive à l'opération de la hernie discale L5-S1, et état post-traumatique. Quant à son pronostic sur la capacité de travail de la recourante, elle indique ce qui suit: "Pour cette [patiente] à mon avis la réinsertion professionnelle sera trop difficile dans le contexte des problématiques médicales et sociales". Elle ne répond pas aux questions relatives à la situation professionnelle de la recourante, notamment à ses limitations fonctionnelles et aux ressources pouvant être utiles à sa réinsertion, ni à celles relatives à sa capacité dans l'accomplissement des tâches ménagères. Elle considère toutefois qu'il ne peut pas être raisonnablement exigé de la recourante qu'elle exerce une activité professionnelle à raison de plus de 4 heures par jour pour commencer (dossier AI pièce 21). Le lendemain, la Dre H.________ établit un rapport dans lequel elle énumère toutes les atteintes qu'a subies la recourante depuis 2018. Il est ici renoncé à retranscrire cette liste, les diagnostics déterminants dans le cas d'espèce ressortant des autres rapports médicaux (dossier AI pièce 21). La Dre I.________, spécialiste en radiologie et neuroradiologie, procède à une IRM de la colonne lombaire de la recourante le 7 juin 2022. Elle en tire la conclusion suivante: "Pas d'argument pour une récidive herniaire. Majoration de l'arthrose interfacettaire postérieure avec composante congestive gauche à l'étage L5-S1. Majoration du remaniement Modic inflammatoire en miroir à l'étage L4-L5 surtout latéralisée à droite" (pièce produite par la recourante le 20 décembre 2022). 5.2. Dans son rapport médical du 24 août 2022, le Dr J.________, spécialiste en médecine interne générale auprès du SMR, se détermine sur les rapports médicaux précités. Il souligne que le Dr K.________ n'atteste aucune incapacité de travail en raison du diabète, en précisant qu'on ne saurait imaginer de limitation fonctionnelle objective résultant de cette maladie. Selon lui, le rapport du Dr G.________ est lacunaire, semé de contradictions et le diagnostic retenu de "dépression sévère" ne ressort pas d'une classification reconnue. S'agissant du rapport du Dr E.________ du</w:t>
      </w:r>
    </w:p>
    <w:p>
      <w:r>
        <w:rPr>
          <w:b/>
        </w:rPr>
        <w:t>E. 18</w:t>
      </w:r>
    </w:p>
    <w:p>
      <w:r>
        <w:t>août 2021, il relève la mention d'une évolution favorable, avec disparition des douleurs mais persistance de troubles sensitifs distaux dans le membre inférieur gauche, susceptibles de s'améliorer avec une prise en charge en physiothérapie. Pour ce qui est de l'appréciation de la Dre H.________, le médecin du SMR relève une contradiction en ce sens qu'elle ne s'estime pas en mesure de détailler les limitations fonctionnelles, mais atteste une incapacité de travail partielle dans une activité adaptée (maximum 4 heures par jour). Il souligne également qu'elle retient un diagnostic d'état de stress post-traumatique, sans mentionner aucun critère diagnostic et alors qu'elle n'est pas spécialiste en psychiatrie. Selon lui, la simple mention d'un génocide en 1994 et de troubles du sommeil est insuffisant à cet égard (dossier AI pièce 22).</w:t>
      </w:r>
    </w:p>
    <w:p>
      <w:r>
        <w:t>Tribunal cantonal TC Page 9 de 13 Dans son courrier du 27 septembre 2022 adressé à l'Office AI, le Dr G.________ se détermine comme suit sur le rapport du médecin du SMR et la décision de l'Office AI du 24 août 2022: "Suite à votre décision du 24.08.2022, dont le manque de professionnalisme est évident, pour ne pas dire l'incompétence en tout cas sur le plan psychiatrique de votre «expert», et surtout en raison de l'aggravation des troubles tant psychiques que physiques, je me vois dans l'obligation d'apporter à mon rapport du 21.07.2021, des suppléments d'informations ainsi que certaines précisions. Ces dernières vont dans le sens parfaitement différent des conclusions plutôt imprécises de votre «expert» qui plus [est] ne connaît rien de la situation que vit [la recourante], qu'il n'a d'ailleurs jamais rencontrée. Pour autant, après plus d'un an que j'ai écrit mon rapport, il ne m'a jamais contacté pour s'informer de l'évolution clinique de ma patiente". Est également produit le rapport médical du</w:t>
      </w:r>
    </w:p>
    <w:p>
      <w:r>
        <w:rPr>
          <w:b/>
        </w:rPr>
        <w:t>E. 21</w:t>
      </w:r>
    </w:p>
    <w:p>
      <w:r>
        <w:t>juillet 2021, auquel des compléments ont été ajoutés par le Dr G.________. Selon lui, il n'y a pas d'incapacité de travail ménager, mais une très forte diminution de ses capacités d'accomplir les gestes courants de la vie quotidienne (toilette, port de charges habituelles, marche prolongée). Il estime qu'aucun travail lucratif n'est envisageable. S'agissant des diagnostics ayant une incidence sur la capacité de travail, il mentionne, sans les préciser, les codes suivants : F34; F43.1; Y36.4. Selon lui, l'épuisement psychique [séquelles du syndrome de stress post-traumatique (PTSD)] ainsi que les atteintes neurologiques sont les facteurs qui font obstacle à une réadaptation. Il ajoute que, depuis la péjoration des atteintes neurologiques et des troubles de l'humeur, la recourante est fortement limitée dans tous les gestes de la vie quotidienne (pièce 4 de la recourante). Dans son rapport médical du 16 novembre 2022, le Dr J.________ se détermine comme suit: "Du point de vue de la psychiatrie, le médecin traitant n'a démontré aucune pathologie dûment diagnostiquée. Il n'y décrit aucun status clinique objectif pathologique et aucune limitation fonctionnelle objective psychique. Du point de vue somatique, la personne présente des troubles dégénératifs du rachis lombo-sacré, bien décrits par les IRM réalisé[e]s. Pour une hernie L5-S1, elle a été opérée en juillet 2021, avec évolution favorable seulement un mois plus tard. Des troubles dégénératifs chroniques persistent (discopathie, arthrose postérieure), qui peuvent poser problème lors du port de charges, des positions statiques prolongées ou des gestes en hyperextension du rachis lombaire. On ne voit par contre toujours pas comment cette atteinte pourrait justifier une incapacité de travail durable dans une activité adaptée plutôt légère et permettant d'éviter les contraintes susmentionnées. Les autres atteintes somatiques énumérées sont banales et non incapacitantes à priori" (pièce produite par l'Office AI le 22 novembre 2022). Dans son rapport du 6 décembre 2022, la Dre L.________, spécialiste en neurologie, diagnostique chez la recourante des séquelles radiculaires S1-gauche (atteinte sensitivo-motrice), sans signe de dénervation. Selon elle, cette problématique entraine des limitations dans les activités suivantes: port de charges lourdes, orthostatisme prolongé, marche prolongée et notamment en terrain accidenté et passage de la position assise à la position debout. Elle signale également, au niveau du membre supérieur gauche, des cervicalgies avec paresthésies, irradiant occasionnellement à la face postérieure du triceps, sans argument clinique ou neurophysiologique en faveur d'une radiculopathie C7 gauche. Elle n'évoque pas les questions d'incapacité de travail ou de limitations dans l'accomplissement des tâches ménagères (pièce produite par la recourante le 20 décembre 2022). Le Dr J.________ rend un nouveau rapport le 4 janvier 2023, dans lequel il se positionne sur celui de la Dre L.________. Il estime que les limitations fonctionnelles posées par cette dernière sont plausibles et qu'elles correspondent globalement à celles qu'il a évoquées. Il ajoute que la neurologue n'atteste pas d'incapacité de travail. En outre, le Dr J.________ relève une incohérence</w:t>
      </w:r>
    </w:p>
    <w:p>
      <w:r>
        <w:t>Tribunal cantonal TC Page 10 de 13 entre les constats médicaux de la Dre H.________, d'une part, qui mentionne une faible antalgie en réserve, sans aucune médication fixe, et de la Dre L.________, d'autre part, qui parle de douleurs rebelles aux antalgiques et suggère une consultation auprès d'un centre pour la prise en charge de la douleur. Dans son rapport du 27 janvier 2023, la Dre H.________ indique que la recourante doit être vue par le Centre de la douleur de M.________ en raison des douleurs dont elle souffre au niveau de la colonne vertébrale. Elle précise la médication antalgique que prend la recourante (pièce produite par la recourante le 30 janvier 2023). 6. Discussion sur le cas d'espèce La Cour de céans considère les rapports médicaux susmentionnés et retient ce qui suit. 6.1. Sur le plan physique Sur le plan physique, il n'est pas contesté que la recourante souffre de hernies discales, d'une hernie cervicale, d'arthrose, de gonalgies et de diabète. Ces diagnostics ressortent de plusieurs rapports médicaux des médecins traitants et ne sont pas remis en question par le médecin du SMR. Autre est la question de savoir si les symptômes associés à ces atteintes la limitent dans l'accomplissement de ses tâches ménagères, étant souligné que la recourante n'occupe pas d'activité lucrative depuis de nombreuses années et s'occupe de son ménage, à côté des soins dispensés à son mari et à sa fille. Le diabète dont souffre la recourante n'entraîne, selon le Dr F.________, aucune incapacité de travail ni baisse de rendement. On ne voit pas non plus que les tâches ménagères en seraient impactées. Il ne s'agit donc pas d'une atteinte incapacitante au sens des dispositions sur l'assurance-invalidité. Les Dr D.________ et I.________ posent des diagnostics à l'endroit de la recourante, mais ne se prononcent pas sur une éventuelle incapacité de travail ou des possibles limitations fonctionnelles dans l'exercice d'une activité professionnelle ou dans l'accomplissement des tâches ménagères. Le Dr E.________, quant à lui, atteste d'une incapacité de travail temporaire du 2 juillet 2021 au 17 août 2021. Il ne se prononce toutefois pas sur une éventuelle incapacité de travail de longue durée ou sur de possibles limitations dans l'exercice d'une activité professionnelle, et déclare d'ailleurs ne pas connaître la situation professionnelle de la recourante. Il n'évoque aucunement les tâches ménagères de la recourante. La Dre H.________ atteste certes une incapacité de travail, puisqu'elle considère qu'il ne peut être exigé de la recourante qu'elle exerce une activité à raison de plus de 4 heures par jour. Elle ne donne toutefois aucune précision, et ne mentionne notamment pas les limitations fonctionnelles à observer dans une activité adaptée. En outre, elle indique que la réinsertion professionnelle serait trop difficile vu les problématiques médicales et sociales de la recourante. Sa prétendue incapacité de travail ne repose donc pas uniquement sur des considérations médicales. Surtout, elle indique ne pas pouvoir se prononcer sur la question de l'accomplissement des tâches ménagères. Ainsi, les symptômes constatés et diagnostics posés par la médecin traitante de la recourante ne permettent pas de retenir une atteinte invalidante.</w:t>
      </w:r>
    </w:p>
    <w:p>
      <w:r>
        <w:t>Tribunal cantonal TC Page 11 de 13 La Dre L.________, quant à elle, énumère les activités dans lesquelles la recourante est limitée, mais n'atteste aucune incapacité de travail. Pour rappel, cette médecin estime que la recourante présente les limitations suivantes: port de charges lourdes, orthostatisme prolongé, marche prolongée et notamment en terrain accidenté et passage de la position assise à debout. De l'avis de la Cour, ces limitations ne sont pas non plus à même d'entrainer une incapacité de travail ménager. 6.2. Sur le plan psychique Il existe une controverse s'agissant des troubles psychiques dont souffre la recourante. Le Dr G.________ pose le diagnostic de dépression sévère. Il est toutefois relevé qu'il ne prescrit aucune médication pour la recourante, qu'il voit tout de même une fois par mois, et qu'elle n'a jamais effectué de séjour en milieu psychiatrique. Les symptômes qu'il décrit pour retenir une dépression sévère sont pour le moins vagues, puisqu'il mentionne simplement un épuisement total. A noter également que le Dr G.________ a retenu que la recourante ne présentait pas d'incapacité de travail ménager, même s'il a relevé une très forte diminution de ses capacités d'accomplir les gestes courants de la vie quotidienne. En outre, la plupart des limitations fonctionnelles dont il fait état (difficultés d'autonomie dans les tâches de la vie quotidienne, dans le maintien d'un rythme nocturne/diurne et dans l'organisation du temps), à l'exception de l'apparition de phases de décompensation sous forme d'épuisement, sont liées à ses hernies discales, soit une atteinte physique et non psychique. Enfin, la Cour relève que le psychiatre décrit la recourante comme étant une "mère au foyer à 200%". Retenir une incapacité sur le plan ménager serait donc contradictoire avec ce qui précède. Ce n'est que dans son second rapport, après avoir pris connaissance de la détermination du Dr J.________, que le Dr G.________ mentionne une incapacité de travail. Le psychiatre traitant estime que la recourante n'est pas capable d'exercer une activité lucrative en raison de ses troubles psychiques, mais il indique que les différentes activités énumérées dans le formulaire sont possibles de manière fluctuante, ce qui est contradictoire. Le seul symptôme qu'il décrit dans son formulaire est celui d'épuisement, sans toutefois préciser si et dans quelle mesure cet état aurait un effet concret sur sa capacité à accomplir son travail ménager, étant rappelé qu’elle apporte au contraire une aide significative, pour laquelle elle reçoit du reste des indemnités, à son mari, gravement malade, ainsi qu’à sa fille, atteinte d'un trouble du spectre autistique, dont elle est la curatrice. La Cour estime que ces éléments, fournis dans un deuxième temps par le médecin traitant de la recourante, ne sauraient suffire pour justifier objectivement des empêchements dans les tâches ménagères. 6.3. Conclusion Sur le vu de ce qui précède, il ne ressort pas des rapports médicaux que la recourante subirait une atteinte à la santé limitant l'accomplissement de ses travaux habituels. Il est au contraire retenu par le Dr G.________ qu'elle accomplit ces tâches sans relâche. Aussi, force est de constater que les médecins traitants vont dans le même sens que le médecin du SMR, puisqu'aucun d'eux ne retient d'atteinte invalidante. Dans ces circonstances, la mise en œuvre d'une enquête à domicile ou la mise sur pied d'une expertise n'était pas, et n'est toujours pas, justifiée. C'est en conséquence à juste titre que l'Office AI a refusé toute rente d'invalidité à la recourante en l'absence d'atteintes à la santé invalidantes.</w:t>
      </w:r>
    </w:p>
    <w:p>
      <w:r>
        <w:t>Tribunal cantonal TC Page 12 de 13 7. Sort du recours et frais Partant, le recours doit être rejeté et la décision du l'Office AI du 30 août 2022 confirmée. La procédure n'étant pas gratuite, les frais de justice sont fixés à CHF 800.- et mis à la charge de la recourante qui succombe. Ils sont compensés par l'avance de frais versée le 6 octobre 2022. Pour le même motif, la recourante, qui n’est du reste pas représentée, n'a pas droit à des dépens. (dispositif en page suivante)</w:t>
      </w:r>
    </w:p>
    <w:p>
      <w:r>
        <w:t>Tribunal cantonal TC Page 13 de 13 la Cour arrête : I. Le recours est rejeté. Partant, la décision du 30 août 2022 est confirmée.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2023/sro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