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141 vom 7. Februar 2023</w:t>
      </w:r>
    </w:p>
    <w:p>
      <w:r>
        <w:t>FR Kantonsgericht, 2023-02-07, FR</w:t>
      </w:r>
    </w:p>
    <w:p>
      <w:r>
        <w:rPr>
          <w:b/>
        </w:rPr>
        <w:t xml:space="preserve">Quelle: </w:t>
      </w:r>
      <w:r>
        <w:t>https://mcp.opencaselaw.ch/entscheid/fr_gerichte_608_2022_141</w:t>
      </w:r>
    </w:p>
    <w:p>
      <w:r>
        <w:t>FR: FR_GERICHTE 608 2022 141 du 7 février 2023</w:t>
      </w:r>
    </w:p>
    <w:p>
      <w:r>
        <w:t>IT: FR_GERICHTE 608 2022 141 del 7 febbraio 2023</w:t>
      </w:r>
    </w:p>
    <w:p>
      <w:pPr>
        <w:pStyle w:val="Heading2"/>
      </w:pPr>
      <w:r>
        <w:t>Regeste</w:t>
      </w:r>
    </w:p>
    <w:p>
      <w:r>
        <w:t>Arrêt de la IIe Cour des assurances sociales du Tribunal cantonal | Krankenversicherung</w:t>
      </w:r>
    </w:p>
    <w:p>
      <w:pPr>
        <w:pStyle w:val="Heading2"/>
      </w:pPr>
      <w:r>
        <w:t>Erwägungen</w:t>
      </w:r>
    </w:p>
    <w:p>
      <w:r>
        <w:rPr>
          <w:b/>
        </w:rPr>
        <w:t>E. 24</w:t>
      </w:r>
    </w:p>
    <w:p>
      <w:r>
        <w:t>septembre 2022. Il conclut à l'octroi d'une réduction des primes de l'assurance-maladie pour son enfant et lui-même pour juin à décembre 2021. Il demande à ne pas être pénalisé par l'application des dispositions de droit du fait de son changement de canton en décembre 2020. Il explique que du fait d'une situation financière difficile, le canton B.________ les avait mis au bénéfice de subsides dès octobre 2017, droit confirmé fin 2019 pour l'année 2020. Le remboursement intégral de ces subsides pour 2020 demandé en mai 2022 par le canton précité est intervenu cette même année- là. Le 29 septembre 2022, la Caisse a rendu une nouvelle décision ab ovo pour l'année 2022, confirmant le rejet de la demande. E. Dans ses observations du 25 octobre 2022, la Caisse conclut au rejet du recours et maintient sa position. Elle souligne que chaque canton est compétent pour édicter les dispositions d'exécution en matière de réduction de primes et que la conformité des bases légales fribourgeoises pour le calcul du revenu déterminant a été confirmée plusieurs fois par le Tribunal de céans. Par ailleurs, elle indique, s'agissant de l'année 2022, qu'elle tient le recours également comme une réclamation concernant 2022 et qu'elle statuera à cet égard une fois la présente procédure liquidée. Aucun autre échange d'écritures n'a été ordonné entre parties. Il sera fait état des arguments invoqués par ces dernières à l'appui de leurs conclusions dans les considérants en droit du présent arrêt, pour autant que cela soit utile à la solution du litige.</w:t>
      </w:r>
    </w:p>
    <w:p>
      <w:r>
        <w:t>Tribunal cantonal TC Page 3 de 5 en droit 1. 1.1. Interjeté en temps utile et dans les formes légales auprès de l'autorité judiciaire compétente par un assuré directement touché par la décision sur réclamation attaquée, le recours est recevable. 1.2. Le 21 juin 2022, l'assuré a formé réclamation contre les décisions du 8 du même mois refusant une réduction de primes respectivement pour l'année 2021 et pour celle 2022. Cependant, la décision sur réclamation attaquée ici ne porte que sur l'année 2021. S'agissant de l'année 2022, la Caisse a rendu une nouvelle décision (de refus) le 29 septembre 2022, postérieurement au dépôt du recours. Dans la mesure où le recourant avait pris dans celui-ci également des conclusions pour une réduction de primes pour 2022, celles-ci sont irrecevables, n'étant pas objet de la contestation portée devant la Cour. Certes, la Caisse aurait dû statuer formellement par une décision sur réclamation sur l'année 2022, comme elle l'a fait pour 2021, et non pas rendre une nouvelle décision ab ovo. Cela étant, les intérêts de l'assuré sont sauvegardés par la solution qu'elle préconise, savoir qu'elle traitera le recours en ce qui concerne la réduction de primes pour 2022 comme une réclamation et rendra une décision sur réclamation à cet égard dès l'entrée en force du présent jugement. 2. 2.1. L'art. 65 al. 1 1ère phr. de la loi du 18 mars 1994 sur l’assurance-maladie (LAMal; RS 832.10) dispose que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Krankenversicherungsrecht,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à leur obligation de payer les primes prévue par l'art. 65 al. 3 LAMal.</w:t>
      </w:r>
    </w:p>
    <w:p>
      <w:r>
        <w:t>Tribunal cantonal TC Page 4 de 5 2.2. Selon l'art. 12 de la loi fribourgeoise du 24 novembre 1995 d'application de la loi fédérale sur l'assurance-maladie (LALAMal; RSF 842.1.1), sont considérées comme des personnes de condition économique modeste celles dont le revenu déterminant n’atteint pas les limites fixées par le Conseil d’Etat. N'ont pas droit à une réduction des primes notamment les personnes dont le revenu ou la fortune excèdent les montants fixés par le Conseil d'Etat (cf. art. 13 al. 1 let. a LALAMal).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de même que pour les personnes ayant une activité indépendante, divers éléments. Est réservé l'art. 5 al. 7 ORP, à teneur duquel pour les personnes qui n’ont pas bénéficié de réduction de prime au cours des deux années précédentes, la Caisse peut, sur demande motivée de la personne intéressée, statuer sur la base de l’avis de taxation de la nouvelle période fiscale (soit année x - 1 an) lorsque la situation financière de l’année qui précède l’examen du droit s’écarte d’au moins 30% du revenu déterminant au sens de l’al. 1. A teneur de l'art. 5 al. 8 let. a ORP, pour les personnes qui habitent nouvellement dans le canton de Fribourg, la disposition suivante s'applique: lorsqu'un assuré en provenance d'un autre canton ou de l'étranger vient s'établir dans le canton de Fribourg, le calcul du revenu déterminant s'effectue sur la base du premier avis de taxation fiscale établi par le Service cantonal des contributions du canton de Fribourg; ce dernier est requis pour statuer. Le Tribunal de céans a indiqué à plusieurs reprises que les règles cantonales relatives au revenu déterminant à prendre en compte pour l'examen du droit à une réduction de primes sont conformes au droit et qu'un certain schématisme dans les règles à prendre en compte est admissible (cf. par ex. arrêt TC FR 608 2019 43 du 5 avril 2019 consid. 3). 3. En l'espèce, doit être examiné si l'assuré pouvait prétendre à une réduction de primes de l'assurance-maladie de juin à décembre 2021 pour son enfant et lui. Le recourant soutient à cet égard que c'est sa taxation fiscale de 2021, et non celle de 2020, qui devait être prise en compte. L'assuré est nouvellement domicilié dans le canton de Fribourg depuis décembre 2020. Sa première taxation fiscale établie par le Service cantonal des contributions fribourgeois est celle du 25 mai 2022 relative à l'année fiscale 2020. Partant, c'est à raison que la Caisse s'est basée sur ledit avis pour 2020 et non sur celui concernant 2021, même si elle est parvenue à ce résultat en faisant à tort application des dispositions de l'art. 5 al. 1 et 7 ORP et non de l'al. 8 de cet article. Ledit art. 5 al. 8 ORP est clair; il est d'ailleurs raisonnable d'admettre que l'éventuel droit à l'aide apportée par le canton de Fribourg soit examiné sur la base d'une taxation dudit canton. Il n'y a pas lieu dès lors d'examiner encore l'argumentaire du recourant; peu importe notamment qu'il ait perçu ou non une</w:t>
      </w:r>
    </w:p>
    <w:p>
      <w:r>
        <w:t>Tribunal cantonal TC Page 5 de 5 réduction de primes les deux années antérieures à 2021. Au vu des circonstances du cas d'espèce, c'est bien l'avis de taxation pour 2020 qui devait servir de base à l'examen de l'éventuel droit à une réduction pour 2021. Le bienfondé du refus de ce droit compte tenu d'un revenu net de CHF 399'701.- en 2020 n'est pour le reste pas remis en soi en cause par le recourant. A juste titre au vu de la limite de revenu de CHF 150'000.- de l'art. 4 al. 1 let. a ORP. 4. Au vu de ce qui précède, le recours doit être rejeté, dans la mesure de sa recevabilité, et la décision sur réclamation du 19 septembre 2022 pour le droit à la réduction de prime pour 2021, confirmée. En vertu du principe de gratuité de la procédure prévalant en la matière, il ne sera pas perçu de frais de justice. la Cour arrête : I. Le recours est rejeté, dans la mesure de sa recevabilité. II. La Caisse est invitée à statuer sans délai sur le recours en tant que réclamation pour la réduction des primes 2022.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février 2023/djo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