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128 vom 6. Dezember 2022</w:t>
      </w:r>
    </w:p>
    <w:p>
      <w:r>
        <w:t>FR Kantonsgericht, 2022-12-06, FR</w:t>
      </w:r>
    </w:p>
    <w:p>
      <w:r>
        <w:rPr>
          <w:b/>
        </w:rPr>
        <w:t xml:space="preserve">Quelle: </w:t>
      </w:r>
      <w:r>
        <w:t>https://mcp.opencaselaw.ch/entscheid/fr_gerichte_608_2022_128</w:t>
      </w:r>
    </w:p>
    <w:p>
      <w:r>
        <w:t>FR: FR_GERICHTE 608 2022 128 du 6 décembre 2022</w:t>
      </w:r>
    </w:p>
    <w:p>
      <w:r>
        <w:t>IT: FR_GERICHTE 608 2022 128 del 6 dicembre 2022</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Dans le cadre du développement continu de l'AI, la loi du 19 juin 1959 sur l'assurance invalidité (LAI; RS 831.20), le règlement du 17 janvier 1961 sur l’assurance-invalidité (RAI; RS 831.201) et la loi du</w:t>
      </w:r>
    </w:p>
    <w:p>
      <w:r>
        <w:rPr>
          <w:b/>
        </w:rPr>
        <w:t>E. 6</w:t>
      </w:r>
    </w:p>
    <w:p>
      <w:r>
        <w:t>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w:t>
      </w:r>
    </w:p>
    <w:p>
      <w:r>
        <w:t>Tribunal cantonal TC Page 4 de 9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sont ici applicables, dans la mesure où la décision litigieuse a été rendue le 27 juin 2022. 3. 3.1.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3.2.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3.3.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selon l'art. 17 LPGA, dans sa version en vigueur jusqu'au 31 décembre 2021, si le</w:t>
      </w:r>
    </w:p>
    <w:p>
      <w:r>
        <w:t>Tribunal cantonal TC Page 5 de 9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 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(arrêts TF 9C_881/2007 du 22 février 2008 consid. 2.2 et 9C_708/2007 du 11 septembre 2008 consid. 2.2). Le principe inquisitoire, selon lequel les faits pertinents de la cause doivent être constatés d'office par l'autorité (art. 43 al. 1 LPGA), ne s'applique pas à la procédure de l'art. 87 al. 3 RAI (ATF 130 V 64 consid. 5.2.5).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 4. Est en l'espèce litigieuse la question de savoir si le recourant a établi de manière plausible une éventuelle modification de son état de santé susceptible d'influencer ses droits.</w:t>
      </w:r>
    </w:p>
    <w:p>
      <w:r>
        <w:t>Tribunal cantonal TC Page 6 de 9 4.1. La dernière décision entrée en force reposant sur un examen matériel du droit à la rente est la décision de refus du 20 janvier 2021, qui n'a pas été contestée par l'assuré. Pour rendre cette décision, l'OAI s'est basé sur une expertise pluridisciplinaire rhumatologique, orthopédique et psychiatrique du 9 mars 2020 (dossier OAI p. 1057), réalisée par le Dr D.________, spécialiste en rhumatologie et médecine interne, le Dr E.________, spécialiste en chirurgie orthopédique et traumatologie de l'appareil locomoteur, et le Dr F.________, spécialiste en psychiatrie et psychothérapie. Dans leur évaluation consensuelle, les experts ont retenu une incapacité de travail totale dans l'activité habituelle et une capacité de travail de 100% dans une activité adaptée (dossier OAI p. 1110s). Aucun diagnostic psychiatrique ayant une influence sur la capacité de travail n'a été posé. Ont été retenus, sur le plan rhumatologique, une gonarthrose gauche sur status après greffe cutanée pré- rotulienne gauche, status après ostéosynthèse du fémur gauche et ablation du matériel d’ostéosynthèse, suite à une fracture du fémur gauche en 1988, status après chute et contusion du genou droit le 4 mars 2001, status après chute d’une échelle, avec réception sur la cheville gauche le 26 septembre 2001 suivie d’une instabilité postérieure du genou gauche, status après ostéotomie de valgisation du genou gauche de type fermeture avec correction de 10° de valgus et 5° de flexion, avec fixation par plaque ostéotomie le 18 octobre 2002 pour arthrose en varus du genou gauche, status après rupture du ligament croisé postérieur et de l'angle postéro-externe (poplité) et allongement du membre inférieur gauche, et status après méniscectomie latérale partielle arthroscopique à gauche le 7 mars 2006 (M17.2). En outre, ont été mentionnés à ce titre un syndrome lombaire sans signes de compression radiculaire des membres inférieurs sur status après discectomie L5-S1 antérieure et la mise en place d‘une prothèse discale le 7 décembre 2005 pour une "discopathie dégénérative douloureuse" L5-S1 et status après spondylodèse de L4 à S1, TLIF (arthrodèse intersomatique lombaire transforaminale) L4-5 avec cage intersomatique, et correction de la cyphose segmentaire L4-L5 pour une discopathie dégénérative L4-L5 douloureuse avec syndrome facettaire L4-5 et L5-S1 le 22 février 2017 avec une probable "pseudarthrose fibreuse" de la vis L4 gauche (M51.8). Du point de vue orthopédique, l'expert retient un status après ostéotomie de fermeture avec correction de 10° de valgus et 5° de flexion du tibia proximal gauche pour rupture du ligament croisé postérieur et de l'angle postéro-externe le 18 octobre 2002 (S835), un status après méniscectomie partielle externe, plastie dans l‘échancrure et section d‘une plica (repli synovial) par arthroscopie du genou gauche, puis ablation du matériel d'ostéotomie du tibia proximal le 6 mars 2006 (M232), légère gonarthrose varisante gauche avec petit flexum perdurant à la marche (M1926). Les experts retiennent les limitations fonctionnelles suivantes: seulement position semi-assise, sans déplacements trop fréquents surtout sur des sols irréguliers, absence de montée ou descente de pentes et d'escaliers de manière répétitive, pas d'utilisation des échelles et absence de port de charges supérieures à quelques kilos de manière répétitive (expertise, dossier OAI p. 1101). Ils attestent ensuite que l'assuré possède des ressources qui lui permettent notamment d'aider un peu l'épouse de son neveu dans les tâches ménagères, de marcher 20 à 30 minutes deux à trois fois par jour et de faire de la gymnastique à domicile. Il sait s'adapter aux règles et aux routines, s'intégrer dans un processus d'organisation tel que la séance expertale, planifier et structurer des tâches (aller chercher le pain, établir des relations, rencontrer ses amis au quotidien, etc.). Il est flexible et capable de s'adapter à des situations changeantes, a su faire usage des compétences nécessaires et répondre à des exigences professionnelles spécifiques en tenant compte de son</w:t>
      </w:r>
    </w:p>
    <w:p>
      <w:r>
        <w:t>Tribunal cantonal TC Page 7 de 9 expérience de vie. Sa capacité de jugement et de prises de décisions n'est nullement entravée en l'absence de phénoménologie psychotique et sa capacité d'endurance est amoindrie par une asthénie diurne spontanément mise en rapport avec des réveils algiques nocturnes. Il a la capacité de s'affirmer, sait défendre ses convictions sans violer les normes sociales et a des relations proches. Les difficultés relevées sont des douleurs rachidiennes et au genou gauche, le faible niveau scolaire, son inquiétude par rapport à la pose éventuelle d'une prothèse totale de genou et celle d'une imprégnation psychopharmacologique conséquente en l'absence de psychopathologie spécifique. Le Dr D.________ et le Dr E.________ notent encore des incohérences. Le recourant peut en effet rester une heure sans bouger lors de l'examen rhumatologique, ce qui est inhabituel par rapport aux données subjectives des douleurs vertébrales, et 1h30 assis et 30 minutes debout sans signes de douleurs ni plaintes lors de l'examen orthopédique. De ce point de vue, il n'y a aucune limitation lors de la mobilisation active et passive, ce qui montre que la situation n'a pas évolué défavorablement au niveau lombaire et cervical. De plus, le ressenti de rejet du matériel n'est pas confirmé par un SPECT-CT-scan, et il en est de même de celui de l'arthrose présente à six niveaux alors que la radiographie la montre à deux étages au maximum. L'expert-psychiatre relève pour sa part des incohérences entre les rapports du Dr G.________, spécialiste en psychiatrie et psychothérapie, médecin traitant de l'assuré, et la réalité. 4.2. Divers rapports médicaux ont été produits après la décision du 20 janvier 2021. Le Dr H.________, spécialiste en médecine interne générale et médecin traitant de l'assuré, se réfère le 15 mars 2022 à un rapport du 16 juin 2021 du Dr I.________, spécialiste en chirurgie orthopédique et traumatologie de l'appareil locomoteur, et à un rapport du 10 août 2021 du Dr J.________, spécialiste en neurochirurgie, pour attester une aggravation significative de l'état de santé du recourant (dossier OAI p. 1213). Dans le premier rapport, le Dr I.________ diagnostique une gonarthrose de grade 2-3 et atteste d'une incapacité totale de travail. Il est d'avis qu'il existe une nette aggravation de l'arthrose du genou gauche avec des lésions chondrales de degré IV, le port de charge et les stations debout ou assise étant impossibles. Le Dr J.________ atteste quant à lui de l'aggravation d'un chambrage au niveau de la vis en L4 à gauche. De ce fait, étant donné que l'expertise de 2020 n'avait pas relevé de chambrage majeur, le Dr H.________ estime qu'il y a une évolution défavorable, même si la biologie s'est avérée rassurante. Le 16 mai 2022, le Dr K.________, spécialiste en médecine interne générale et médecin du SMR, relève qu'il est peu plausible que la gonarthrose se soit aggravée en si peu de temps, dès lors que les plaintes et limitations subjectives de l'assuré sont les mêmes que celles mentionnées lors de l'expertise de 2020, qui avait de plus attesté d'une situation stable depuis des années, et qu'il n'y a aucune donnée objective mesurable ou comparable. Quant à la problématique lombaire, le chambrage des vis avait déjà été décrit comme étant sans inflammation significative dans ladite expertise, qui confirmait en outre la stabilité du montage. Par conséquent, l'aggravation n'est pas prouvée par des éléments objectifs, d'autant plus que le Dr J.________ ne semble pas avoir fait un nouveau SPECT-CT et qu'aucune nouvelle limitation aux conséquences cliniques n'est alléguée. Au demeurant, la possible modification résultant du résultat de l'imagerie ne suffit pas pour rendre plausible une aggravation (dossier OAI p. 1220). Le Dr I.________, dans son rapport du 16 août 2022 (dossier OAI p. 1263), indique que le bilan d'imagerie montre des lésions chondrales de grade IV étendues et diffuses, et donc une arthrose sévère. Cette arthrose d'origine traumatique progresse inévitablement avec le temps. Le médecin</w:t>
      </w:r>
    </w:p>
    <w:p>
      <w:r>
        <w:t>Tribunal cantonal TC Page 8 de 9 note une aggravation des douleurs et estime que l'expertise de 2020 est incompréhensible. Il ajoute que les indications pour intervenir chirurgicalement et poser une prothèse se basent essentiellement sur les plaintes de la personne, et seulement en partie sur les symptômes objectifs, et que le caractère objectif n'est à retenir que dans une évaluation par l'assurance-accidents. Le Dr K.________ s'est déterminé sur ce dernier rapport le 24 octobre 2022. Il relève que le Dr I.________ se limite à attester une aggravation uniquement sur la base des symptômes subjectifs de l'assuré. Si l'imagerie ne reflète effectivement pas toujours de manière directe et proportionnelle le degré d'impotence fonctionnelle, on ne saurait renoncer à une recherche d'objectivité pour les plaintes subjectives ni à une évaluation de la cohérence entre ces plaintes subjectives et les constatations objectives. Enfin, il y a une discordance de base dans l'appréciation de l'évolution de la problématique du genou entre l'expert-orthopédiste et le Dr I.________ qui concerne l'évolution globale de la problématique depuis l'origine et non seulement sur les deux dernières années. 4.3. Force est de constater que les rapports produits par l'assuré ne sont pas de nature à attester une aggravation de son état de santé et moins encore une modification de la capacité de travail dans une activité adaptée. En effet, le Dr I.________, dans son rapport du 16 juin 2021 joint à celui du Dr H.________, explique l'aggravation uniquement par les indications subjectives de l'assuré et des limitations fonctionnelles, sans mentionner de constatation objective (cf. rapport du 24 octobre 2022 du Dr K.________). S'agissant de plus des limitations fonctionnelles, on ignore dans quelle mesure le périmètre de marche se serait réduit, et selon l'expertise de 2020 déjà, le port de charge était limité à quelques kilos au maximum et seule la position semi-assise était permise (expertise, dossier OAI p. 1101). Son rapport du 16 août 2022 n'apporte aucun élément nouveau négatif. Postérieur à la décision litigieuse, il n'a en outre en soi pas à être pris en compte. Ensuite, le Dr I.________ se réfère à la littérature scientifique sans discuter de la situation concrète de son patient si ce n'est par l'augmentation des symptômes. On ignore également à quel bilan d'imagerie il se réfère et quand celui-ci a été réalisé; quant à l'aggravation des douleurs, justifiée uniquement au vu de l'augmentation du traitement, elle n'apporte aucun élément objectif attestant de la péjoration de la capacité de travail. De plus, le fait que les indications pour intervenir chirurgicalement et poser une prothèse se basent essentiellement sur les plaintes de la personne, et en partie seulement sur les symptômes objectifs, n'est pas déterminant dès lors que cela ne concerne que la justification d'une opération et non l'évaluation de la capacité de travail. Le médecin n'indique pas non plus que les ressources de l'assuré auraient diminué. A l'instar du Dr K.________, la Cour constate enfin que l'évolution inévitable de l'arthrose du genou dans le temps est contredite par l'expertise de 2020, laquelle a constaté une évolution étonnamment bonne et l'absence d'arthrose secondaire majeure près de deux décennies ans après l'évènement de 2001 ayant conduit à la gonarthrose (chute sur un échafaudage; expertise, dossier OAI p. 1101). Quant au rapport du 10 août 2021 du Dr J.________, il ne parle que d'une suspicion d'infection du matériel de spondylodèse. Or, celle-ci n'est pas confirmée par le Dr H.________, qui relève que la biologie est rassurante. Au surplus, le recourant, à qui il appartient de rendre plausible l'aggravation de son état de santé, ne pouvait ignorer l'importance du rapport d'imagerie dès lors qu'il avait reçu avec le projet de décision du 17 mai 2022 une copie du rapport du 16 mai 2022 du SMR relevant l'absence d'un nouveau SPECT-CT-scan. Il avait la possibilité de produire ce document devant l'OAI, opportunité qu'il n'a pas saisie.</w:t>
      </w:r>
    </w:p>
    <w:p>
      <w:r>
        <w:t>Tribunal cantonal TC Page 9 de 9 Le recourant n'a ainsi manifestement pas rendu plausible un changement de sa situation. C'est dès lors à juste titre que l'autorité intimée s'est refusée à entrer en matière sur sa demande. 5. Au vu de ce qui précède, le recours est rejeté et la décision du 27 juin 2022 confirmée. La procédure n'étant pas gratuite, les frais de procédure par CHF 400.- sont mis à la charge du recourant qui succombe. Ils sont compensés par l'avance de frais du même montant versée le 5 octobre 2022. Vu l'issue de la procédure, il n'est pas octroyé de dépens. la Cour arrête : I. Le recours est rejeté. II. Les frais de procédure, par CHF 400.-, sont mis à la charge de A.________. Ils sont compensés par l'avance de frais versée le 5 octobre 2022.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décembre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