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124 vom 7. März 2023</w:t>
      </w:r>
    </w:p>
    <w:p>
      <w:r>
        <w:t>FR Kantonsgericht, 2023-03-07, FR</w:t>
      </w:r>
    </w:p>
    <w:p>
      <w:r>
        <w:rPr>
          <w:b/>
        </w:rPr>
        <w:t xml:space="preserve">Quelle: </w:t>
      </w:r>
      <w:r>
        <w:t>https://mcp.opencaselaw.ch/entscheid/fr_gerichte_608_2022_124</w:t>
      </w:r>
    </w:p>
    <w:p>
      <w:r>
        <w:t>FR: FR_GERICHTE 608 2022 124 du 7 mars 2023</w:t>
      </w:r>
    </w:p>
    <w:p>
      <w:r>
        <w:t>IT: FR_GERICHTE 608 2022 124 del 7 marzo 2023</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attaquée et l'avance de frais ayant été versée dans le délai imparti, le recours est recevable.</w:t>
      </w:r>
    </w:p>
    <w:p>
      <w:r>
        <w:rPr>
          <w:b/>
        </w:rPr>
        <w:t>E. 2</w:t>
      </w:r>
    </w:p>
    <w:p>
      <w:r>
        <w:t>Règles relatives aux cotisations, aux acomptes et aux intérêts moratoires</w:t>
      </w:r>
    </w:p>
    <w:p>
      <w:r>
        <w:rPr>
          <w:b/>
        </w:rPr>
        <w:t>E. 2.1</w:t>
      </w:r>
    </w:p>
    <w:p>
      <w:r>
        <w:t>Cotisations En vertu de l'art. 3 al. 1 de la loi du 20 décembre 1946 sur l’assurance-vieillesse et survivants (LAVS; RS 831.10),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L'art. 29 al. 1 du règlement du 31 octobre 1947 sur l'assurance-vieillesse et survivants (RAVS; RS 831.101) prévoit que les cotisations sont fixées pour chaque année de cotisation. L’année de cotisation correspond à l’année civile. L'art. 34 al. 2 let. b RAVS prévoit que les cotisations seront payées à la caisse par les personnes exerçant une activité lucrative indépendante chaque trimestre. L'al. 3, première phrase, dispose que les cotisations doivent être payées dans les dix jours qui suivent le terme de la période de paiement.</w:t>
      </w:r>
    </w:p>
    <w:p>
      <w:r>
        <w:rPr>
          <w:b/>
        </w:rPr>
        <w:t>E. 2.2</w:t>
      </w:r>
    </w:p>
    <w:p>
      <w:r>
        <w:t>Acomptes Aux termes de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w:t>
      </w:r>
    </w:p>
    <w:p>
      <w:r>
        <w:rPr>
          <w:b/>
        </w:rPr>
        <w:t>E. 2.3</w:t>
      </w:r>
    </w:p>
    <w:p>
      <w:r>
        <w:t>Intérêts moratoires Selon l’art. 14 al. 4 let. c LAVS, le Conseil fédéral édicte des dispositions sur le paiement a posteriori de cotisations non versées.</w:t>
      </w:r>
    </w:p>
    <w:p>
      <w:r>
        <w:t>Tribunal cantonal TC Page 4 de 6</w:t>
      </w:r>
    </w:p>
    <w:p>
      <w:r>
        <w:rPr>
          <w:b/>
        </w:rPr>
        <w:t>E. 2.3.1</w:t>
      </w:r>
    </w:p>
    <w:p>
      <w:r>
        <w:t>Faisant usage de cette compétence, le Conseil fédéral a notamment édicté l’art. 41bis RAVS dont la teneur de l’al. 1 let. f est la suivante: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celles-ci n’ont pas été versées jusqu’au 1er janvier après la fin de l’année civile qui suit l’année de cotisation, et ce dès le 1er janvier après la fin de l’année civile qui suit l’année de cotisation. Selon l'art. 41bis al. 1ter RAVS, aucun intérêt moratoire ne sera dû pour la période du 21 mars 2020 au 30 juin 2020. L'art. 41bis al. 2 RAVS ajoute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par année.</w:t>
      </w:r>
    </w:p>
    <w:p>
      <w:r>
        <w:rPr>
          <w:b/>
        </w:rPr>
        <w:t>E. 2.3.2</w:t>
      </w:r>
    </w:p>
    <w:p>
      <w:r>
        <w:t>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3.3; arrêt TF 9C_119/2013 du 29 août 2013 consid. 7.1). Dès lors, le début du cours de ces intérêts ne saurait dépendre des motifs pour lesquels les cotisations n'ont pas été payées à l'échéance. La seule exigence est qu'il y ait retard dans le paiement des cotisations (VALTERIO, Droit de l’assurance-vieillesse et survivants [AVS] et de l’assurance-invalidité [AI], 2011, no 687 p. 204).</w:t>
      </w:r>
    </w:p>
    <w:p>
      <w:r>
        <w:rPr>
          <w:b/>
        </w:rPr>
        <w:t>E. 2.3.3</w:t>
      </w:r>
    </w:p>
    <w:p>
      <w:r>
        <w:t>Les cotisations dues aux assurances sociales, y compris les frais d'administration, sont déterminantes pour le calcul des intérêts moratoires. Ceux-ci sont dus dès que les conditions légales mises à leur prélèvement sont remplies. Ni la dette de cotisation ni l'exigibilité ne dépendent de la notification d'une facture ou d'une décision de taxation de la caisse de compensation. Bien au contraire, la dette de cotisation naît de par la loi avec la réalisation du revenu de l'activité lucrative et elle est exigible au terme de la période de paiement même si les cotisations ne peuvent être réclamées qu'à l'expiration du délai de paiement. La sommation du débiteur ne représente pas une condition préalable à la perception des intérêts moratoires (VALTERIO, n° 690 p. 205).</w:t>
      </w:r>
    </w:p>
    <w:p>
      <w:r>
        <w:rPr>
          <w:b/>
        </w:rPr>
        <w:t>E. 3</w:t>
      </w:r>
    </w:p>
    <w:p>
      <w:r>
        <w:t>Question litigieuse et discussion du cas d'espèce</w:t>
      </w:r>
    </w:p>
    <w:p>
      <w:r>
        <w:rPr>
          <w:b/>
        </w:rPr>
        <w:t>E. 3.1</w:t>
      </w:r>
    </w:p>
    <w:p>
      <w:r>
        <w:t>Il convient en l'espèce d'examiner si la Caisse était en droit de facturer au recourant des intérêts moratoires de 5% sur les cotisations 2019, soit un montant de CHF 22'654.80.</w:t>
      </w:r>
    </w:p>
    <w:p>
      <w:r>
        <w:t>Tribunal cantonal TC Page 5 de 6</w:t>
      </w:r>
    </w:p>
    <w:p>
      <w:r>
        <w:rPr>
          <w:b/>
        </w:rPr>
        <w:t>E. 3.2</w:t>
      </w:r>
    </w:p>
    <w:p>
      <w:r>
        <w:t>La Cour se fonde sur les dispositions légales susmentionnées, en particulier l'art. 41bis al. 1 let. f RAVS, et retient ce qui suit. Le recourant, qui n'a pas versé d'acompte, n'a ainsi pas versé 75% au moins des cotisations dues en 2019, ce qui lui aurait permis de s'affranchir du paiement des intérêts moratoires sur cotisations dus en application de la disposition qui précède. Il est sans incidence qu'aucune facture d'acompte ne lui ait été adressée, dès lors qu'il est responsable de s'assurer du paiement des cotisations dans les délais. En l'occurrence, en tant qu'indépendant, il lui appartenait de régler les cotisations dans les 10 jours dès la fin de chaque trimestre. S'agissant du taux de l'intérêt moratoire, il ressort clairement de l'art. 42 al. 2 RAVS, qui le fixe à 5%. Ce taux est fixé par voie réglementaire et ne dépend pas de la réalité des taux appliqués sur le marché à un moment donné. En revanche, la Caisse a facturé des intérêts moratoires à compter du 1er janvier 2020 pour les cotisations dues en 2019. Or, le texte de l'art. 41bis al. 1 let. f RAVS précise que les intérêts moratoires sont dus dès le 1er janvier après la fin de l'année civile qui suit l'année de cotisation. Partant, les intérêts moratoires ne sont dus qu'à compter du 1er janvier 2021. Ainsi, pour la période du 1er janvier 2021 au 3 juin 2022 (513 jours, calculés selon la méthode allemande, en mois à 30 jours), le montant des intérêts moratoires à 5% dus sur la somme de CHF 211'015.20 sont de CHF 15'034.85.</w:t>
      </w:r>
    </w:p>
    <w:p>
      <w:r>
        <w:rPr>
          <w:b/>
        </w:rPr>
        <w:t>E. 4</w:t>
      </w:r>
    </w:p>
    <w:p>
      <w:r>
        <w:t>Sort du recours et frais</w:t>
      </w:r>
    </w:p>
    <w:p>
      <w:r>
        <w:rPr>
          <w:b/>
        </w:rPr>
        <w:t>E. 4.1</w:t>
      </w:r>
    </w:p>
    <w:p>
      <w:r>
        <w:t>Sur le vu de ce qui précède, le recours doit être partiellement admis et la décision sur opposition du 22 juillet 2022 modifiée en ce sens que les intérêts moratoires dus sur les cotisations arriérées de 2019 sont de CHF 15'034.85.</w:t>
      </w:r>
    </w:p>
    <w:p>
      <w:r>
        <w:rPr>
          <w:b/>
        </w:rPr>
        <w:t>E. 4.2</w:t>
      </w:r>
    </w:p>
    <w:p>
      <w:r>
        <w:t>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Vu l’admission partielle du recours, ils sont mis à la charge du recourant, à raison de CHF 500.-, par prélèvement sur son avance de frais, le solde de CHF 300.- lui étant remboursé, et à la charge de la Caisse, à raison de CHF 300.-. (dispositif en page suivante)</w:t>
      </w:r>
    </w:p>
    <w:p>
      <w:r>
        <w:t>Tribunal cantonal TC Page 6 de 6 la Cour arrête : I. Le recours est partiellement admis. Partant, la décision sur opposition de la Caisse interprofessionnelle AVS de la Fédération des Entreprises Romandes FER CIGA du 22 juillet 2022 est modifiée en ce sens que les intérêts moratoires dus sur les cotisations arriérées de 2019 sont de CHF 15'034.85. II. Les frais de procédure sont fixés à CHF 800.-. Ils sont mis à la charge du recourant, à raison de CHF 500.-, par prélèvement sur son avance de frais, le solde de CHF 300.- lui étant remboursé, et à la charge de la Caisse, à raison de CHF 300.-.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2023/sro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