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34 vom 16. August 2021</w:t>
      </w:r>
    </w:p>
    <w:p>
      <w:r>
        <w:t>FR Kantonsgericht, 2021-08-16, FR</w:t>
      </w:r>
    </w:p>
    <w:p>
      <w:r>
        <w:rPr>
          <w:b/>
        </w:rPr>
        <w:t xml:space="preserve">Quelle: </w:t>
      </w:r>
      <w:r>
        <w:t>https://mcp.opencaselaw.ch/entscheid/fr_gerichte_608_2021_34</w:t>
      </w:r>
    </w:p>
    <w:p>
      <w:r>
        <w:t>FR: FR_GERICHTE 608 2021 34 du 16 août 2021</w:t>
      </w:r>
    </w:p>
    <w:p>
      <w:r>
        <w:t>IT: FR_GERICHTE 608 2021 34 del 16 agosto 2021</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2.3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w:t>
      </w:r>
    </w:p>
    <w:p>
      <w:r>
        <w:t>Tribunal cantonal TC Page 4 de 8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w:t>
      </w:r>
    </w:p>
    <w:p>
      <w:r>
        <w:rPr>
          <w:b/>
        </w:rPr>
        <w:t>E. 2.4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w:t>
      </w:r>
    </w:p>
    <w:p>
      <w:r>
        <w:rPr>
          <w:b/>
        </w:rPr>
        <w:t>E. 2.4.1</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w:t>
      </w:r>
    </w:p>
    <w:p>
      <w:r>
        <w:rPr>
          <w:b/>
        </w:rPr>
        <w:t>E. 2.4.2</w:t>
      </w:r>
    </w:p>
    <w:p>
      <w:r>
        <w:t>La méthode dite spécifique d’évaluation du taux d’invalidité (art. 28a al. 2 LAI) s'applique aux assurés qui n'exercent pas d'activité lucrative et dont on ne peut raisonnablement exiger qu'ils en entreprennent une. Le degré d'invalidité est évalué, en dérogation à la méthode ordinaire de comparaison des revenus, en fonction de l'incapacité d'accomplir ses travaux habituels. Dans ces derniers, on entend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l'administration procède à une enquête sur les activités ménagères et fixe l'empêchement dans chacune des activités habituelles conformément à la Circulaire concernant l'invalidité et l'impotence de l'assurance-invalidité établie par l'OFAS (CIIAI; ATF 121 V 366 consid. 1b).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w:t>
      </w:r>
    </w:p>
    <w:p>
      <w:r>
        <w:t>Tribunal cantonal TC Page 5 de 8</w:t>
      </w:r>
    </w:p>
    <w:p>
      <w:r>
        <w:rPr>
          <w:b/>
        </w:rPr>
        <w:t>E. 2.5</w:t>
      </w:r>
    </w:p>
    <w:p>
      <w:r>
        <w:t>Selon la jurisprudence,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133 V 504 consid. 3.3; 131 V 51 consid. 5.1.2 et 125 V 146 consid. 5c/bb; arrêts TF 9C_49/2008 du 28 juillet 2008 consid. 3.1-3.4 et TFA I 156/04 du 13 décembre 2005 consid. 5.1.2).</w:t>
      </w:r>
    </w:p>
    <w:p>
      <w:r>
        <w:rPr>
          <w:b/>
        </w:rPr>
        <w:t>E. 2.6</w:t>
      </w:r>
    </w:p>
    <w:p>
      <w:r>
        <w:t>Aux termes de l'art. 87 al. 3 RAI,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3</w:t>
      </w:r>
    </w:p>
    <w:p>
      <w:r>
        <w:t>En l'espèce, le litige porte sur la détermination du degré d'invalidité donnant droit ou non à une prestation de l'AI. Il importe dès lors d'examiner si c'est à raison que la méthode spécifique a été appliquée. Dans sa décision, l'OAI justifie le choix de cette méthode par le fait que la recourante, sans enfant à charge, n'a jamais eu d'activité lucrative depuis son arrivée en Suisse en septembre 2008 jusqu'à la survenance de l'incapacité de travail durable attestée depuis 2015.</w:t>
      </w:r>
    </w:p>
    <w:p>
      <w:r>
        <w:rPr>
          <w:b/>
        </w:rPr>
        <w:t>E. 3.1</w:t>
      </w:r>
    </w:p>
    <w:p>
      <w:r>
        <w:t>L'assurée allègue tout d'abord que son état psychique se serait largement dégradé déjà en 2010, et non en 2015, pour aboutir en 2012 à une première demande de prestations d'invalidité. Toutefois, le fait que son état de santé se serait détérioré ne signifie pas encore qu'elle n'aurait pas pu travailler. La décision du 10 décembre 2012 faisant suite à cette demande a d'ailleurs retenu une capacité de travail de 100% avec une diminution de rendement de 20% (dossier OAI p. 68). Ensuite, les rapports médicaux postérieurs à cette décision ne permettent pas de conclure à la survenance d'une incapacité de travail en 2010. En effet, l'expertise psychiatrique réalisée le 31 mars 2020 par la Dre C.________, spécialiste en psychiatrie et psychothérapie, atteste d'une incapacité totale de travailler depuis début 2015 au moins (dossier OAI p. 393), tandis que le Dr D.________, spécialiste en psychiatrie et psychothérapie, et psychiatre traitant de la recourante, en fixe le début à 2016 (rapport du 11 juin 2019, dossier OAI p. 331). Les rapports du 28 mai 2014</w:t>
      </w:r>
    </w:p>
    <w:p>
      <w:r>
        <w:t>Tribunal cantonal TC Page 6 de 8 et du 15 janvier 2015 de E.________ (dossier OAI p. 93 et p. 118) ne sont pas de nature à modifier cette appréciation, dès lors qu'ils sont à ce sujet en contradiction entre eux et également avec le rapport du centre de traitement des addictions de E.________ du 23 juillet 2012 (rapport à la base de la décision de refus de décembre 2012; dossier OAI p. 41). En effet, alors que ce dernier rapport n'atteste pas d'incapacité totale de travailler, mais d'une capacité de 80 à 100% dans une autre activité que celle de journaliste, celui de mai 2014 fixe le début de l'incapacité totale de travail au début 2012 et celui de janvier 2015 dès juin 2012 dans l'activité habituelle, sans se prononcer quant à la capacité dans une activité adaptée. Ils ne sauraient dès lors être retenus et c'est à juste titre que l'autorité intimée a fixé le début de l'incapacité de travail au début 2015.</w:t>
      </w:r>
    </w:p>
    <w:p>
      <w:r>
        <w:rPr>
          <w:b/>
        </w:rPr>
        <w:t>E. 3.2</w:t>
      </w:r>
    </w:p>
    <w:p>
      <w:r>
        <w:t>La recourante soutient ensuite avoir travaillé à plein temps à des postes à responsabilité durant de nombreuses années et qu'elle a, dès son arrivée en Suisse en 2008, aussitôt entrepris des recherches d'emplois qui se sont avérées vaines. Elle a mentionné, dans sa demande de prestations du 22 juin 2012, qu'elle est femme au foyer depuis septembre 2008 et, dans le même temps, qu'elle souhaite de l'aide pour trouver un emploi (dossier OAI p. 17). Le rapport du premier entretien et évaluation intervention précoce avec la personne assurée du 10 juillet 2012 indique quant à lui qu'elle travaillerait à 100% sans atteinte à la santé (dossier OAI p. 28), et celui du premier entretien du service de placement professionnel du 12 décembre 2012 (ci-après rapport de placement) mentionne un objectif de réinsertion professionnelle de 100% avec diminution de rendement de 20% (dossier OAI p. 70). Comme déjà mentionné, il n’existait pas d’incapacité de travail à ce moment-là. En outre, force est de constater que l'assurée ne produit aucune preuve de ses activités à l'étranger – telles que certificats de travail –, de ses recherches d'emploi en Suisse, de ses inscriptions auprès d'agences temporaires de la ville ou de sa prise de contact avec la fondation F.________ qu'elle allègue avoir faites. Il ne ressort pas non plus du dossier qu'elle se serait inscrite au chômage, lequel aurait pu lui apporter de l'aide en matière de conseils et de placement (cf. art. 7 de la loi du 25 juin 1982 sur l’assurance-chômage obligatoire et l’indemnité en cas d’insolvabilité [LACI; RS 837.0]). De plus, si le rapport de placement précise qu'elle ne se voit pas recommencer à travailler à 100% et qu'elle donne bénévolement des cours de peinture, il n'indique pas à quel taux et relève qu'il n'y a pas vraiment de mise en route (dossier OAI p. 70). En ce qui concerne le récapitulatif des démarches de placement (dossier OAI p. 254), il mentionne, à la date du 13 août 2013, que l'assurée, qui a deux formations et indique avoir de bonnes connaissances de plusieurs langues (bulgare, russe, serbo-croate, italien, anglais et français; CV, dossier OAI p. 8), n'a pas été très active dans ses recherches d'emploi et qu'elle n'a "pas bougé" malgré les idées de contact à entreprendre qui lui ont été données, ce qui a mené à la fermeture du mandat de placement. Quant au fait que la mesure d'aide au placement de 2017 n'aurait pas échoué en raison d'un manque de motivation de sa part, mais parce qu'elle avait été planifiée à sa demande alors que les médecins auraient estimé une telle mesure était vouée à l'échec, elle n'est ici pas déterminante car postérieure au début de l'incapacité de travail médicalement attestée. Le fait que l'autorité intimée a considéré que la recourante aurait travaillé sans atteinte à la santé et lui a appliqué la méthode ordinaire dans le cadre de sa décision du 10 décembre 2012 n'est pas non plus déterminant, dès lors que ce n'est qu'après cette date qu'il est apparu que l'assurée n'était pas active dans ses démarches pour retrouver un travail. Il en est de même de la décision du 14 mai 2014 qui ne fait que constater qu'elle n'a pas rendu vraisemblable une évolution de son état de santé.</w:t>
      </w:r>
    </w:p>
    <w:p>
      <w:r>
        <w:t>Tribunal cantonal TC Page 7 de 8 On ne doit finalement pas perdre de vue que, mariée depuis 2003, l’assurée n’avait pas d’obligation ou de contrainte financière de travailler après son arrivée en Suisse, dès lors que son mari exerce une activité à plein temps et touche un salaire annuel supérieur à CHF 110'000.- (cf. compte individuel, dossier OAI p. 40).</w:t>
      </w:r>
    </w:p>
    <w:p>
      <w:r>
        <w:rPr>
          <w:b/>
        </w:rPr>
        <w:t>E. 3.3</w:t>
      </w:r>
    </w:p>
    <w:p>
      <w:r>
        <w:t>Par conséquent, le fait que la recourante aurait travaillé à plein temps ressort principalement de ses seules affirmations et de quelques indices mais n'est pas établi au degré de la vraisemblance prépondérante requise. C'est dès lors à juste titre que l'OAI a considéré que, sans ennuis de santé, elle s'occuperait de son ménage et a fait application de la méthode spécifique. En outre, l'enquête économique sur le ménage du 6 octobre 2020 (dossier OAI p. 399) n'est pas contestée. Elle a au demeurant été correctement établie, prend en compte les troubles psychiatriques diagnostiqués, détaille chaque catégorie de tâches et tient compte de l'aide que peut apporter l'époux de la recourante. L'empêchement de 3,64% qu'elle retient ne permet ainsi pas d'octroyer une rente à l'assurée, le degré d'invalidité étant largement en-dessous de 40%.</w:t>
      </w:r>
    </w:p>
    <w:p>
      <w:r>
        <w:rPr>
          <w:b/>
        </w:rPr>
        <w:t>E. 4</w:t>
      </w:r>
    </w:p>
    <w:p>
      <w:r>
        <w:t>Au vu de ce qui précède, le recours, mal fondé, doit dès lors être rejeté et la décision du 14 janvier 2021 confirmée. La procédure n'étant pas gratuite, les frais de procédure, par CHF 400.-, sont mis à la charge de la recourante qui succombe. Ils sont compensés par l'avance de frais de CHF 800.- versée le 25 février 2021, le solde de CHF 400.- étant restitué à l'assurée. Vu l'issue de la procédure, il n'est pas alloué de dépens. (dispositif en page suivante)</w:t>
      </w:r>
    </w:p>
    <w:p>
      <w:r>
        <w:t>Tribunal cantonal TC Page 8 de 8 la Cour arrête : I. Le recours est rejeté. II. Les frais de procédure, par CHF 400.-, sont mis à la charge de A.________. Ils sont compensés par l'avance de frais de CHF 800.- versée le 25 février 2021. III. Le solde de l'avance de frais, par CHF 400.-, est restitué à A.________.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août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