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169 vom 10. November 2022</w:t>
      </w:r>
    </w:p>
    <w:p>
      <w:r>
        <w:t>FR Kantonsgericht, 2022-11-10, FR</w:t>
      </w:r>
    </w:p>
    <w:p>
      <w:r>
        <w:rPr>
          <w:b/>
        </w:rPr>
        <w:t xml:space="preserve">Quelle: </w:t>
      </w:r>
      <w:r>
        <w:t>https://mcp.opencaselaw.ch/entscheid/fr_gerichte_608_2021_169</w:t>
      </w:r>
    </w:p>
    <w:p>
      <w:r>
        <w:t>FR: FR_GERICHTE 608 2021 169 du 10 novembre 2022</w:t>
      </w:r>
    </w:p>
    <w:p>
      <w:r>
        <w:t>IT: FR_GERICHTE 608 2021 169 del 10 novembre 2022</w:t>
      </w:r>
    </w:p>
    <w:p>
      <w:pPr>
        <w:pStyle w:val="Heading2"/>
      </w:pPr>
      <w:r>
        <w:t>Regeste</w:t>
      </w:r>
    </w:p>
    <w:p>
      <w:r>
        <w:t>Arrêt de la IIe Cour des assurances sociales du Tribunal cantonal | Invalidenversicherung</w:t>
      </w:r>
    </w:p>
    <w:p>
      <w:pPr>
        <w:pStyle w:val="Heading2"/>
      </w:pPr>
      <w:r>
        <w:t>Erwägungen</w:t>
      </w:r>
    </w:p>
    <w:p>
      <w:r>
        <w:rPr>
          <w:b/>
        </w:rPr>
        <w:t>E. 27</w:t>
      </w:r>
    </w:p>
    <w:p>
      <w:r>
        <w:t>mai 2021. Concernant la requête d'AJT, elle n'a pas de remarques à formuler et s'en remet à justice. Le 2 janvier 2022, la recourante produit le rapport du 6 octobre 2021 de la Fédération suisse de consultation en moyens auxiliaires (ci-après: FSCMA) établi dans le cadre de la demande de moyens auxiliaires qu'elle avait déposée le 13 juillet 2021, laquelle a été refusée par décision du 16 février 2022 qui n’a pas été attaquée. La recourante estime regrettable que l'autorité intimée n'ait pas attendu ce rapport avant de statuer sur son droit à une allocation pour impotent. Aucun autre échange d'écritures n'a été ordonné entre les parties.</w:t>
      </w:r>
    </w:p>
    <w:p>
      <w:r>
        <w:t>Tribunal cantonal TC Page 3 de 11 Il sera fait état des arguments, développés par celles-ci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dûment représentée, est en outre directement atteinte par les décisions querellées et a dès lors un intérêt digne de protection à ce que celles-ci soient, cas échéant, annulées ou modifiées. Partant, le recours est recevable. 2. 2.1. Selon l'art. 42 de la loi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 L'impotence peut être grave, moyenne ou faible (art. 42 al. 2 LAI). L'art. 37 du règlement du 17 janvier 1961 sur l'assurance-invalidité (RAI; RS 831.201) règle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sur l'invalidité et l'impotence dans l'assurance-invalidité de l'OFAS [ci-après: CIIAI], dans sa version valable à partir du 1er janvier 2015, inchangée dans son état au 1er janvier 2021, ch. 8009).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w:t>
      </w:r>
    </w:p>
    <w:p>
      <w:r>
        <w:t>Tribunal cantonal TC Page 4 de 11 grâce à eux (let. d); ou d'un accompagnement durable pour faire face aux nécessités de la vie au sens de l'art. 38 RAI (let. e).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TF 9C_28/2008 du 21 juillet 2008 consid. 3). Dans la troisième éventualité, l'accompagnement en cause doit prévenir le risque d'isolement durable ainsi que la perte de contacts sociaux et, par là, la péjoration subséquente de l'état de santé de la personne assurée (arrêt TF 9C_543/2007 du 28 avril 2008 consid. 5.2, SVR 2008 IV n° 52 p. 173). Le chiffre marginal 8053 de la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TF 9C_1056/2009 du 10 mai 2010 consid. 2). 2.2. Selon la jurisprudence (ATF 124 II 247; 121 V 90 consid. 3a et les références citées), les actes ordinaires les plus importants se répartissent en six domaines: 1. se vêtir et se dévêtir; 2. se lever, s'asseoir, se coucher; 3. manger; 4. faire sa toilette (soins du corps); 5. aller aux toilettes; 6. se déplacer (dans l'appartement,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w:t>
      </w:r>
    </w:p>
    <w:p>
      <w:r>
        <w:t>Tribunal cantonal TC Page 5 de 11 accomplir ces fonctions dans plusieurs actes ordinaires (RCC 1983 p. 73). Les actes ordinaires de la vie déterminants pour l'octroi de l'allocation pour impotent ne consistent pas dans la tenue du ménage proprement dite (ATF 117 V 27 consid. 4b).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L'aide est importante lorsque la personne assurée ne peut plus accomplir au moins une fonction partielle d'un acte ordinaire de la vie ou qu'elle ne peut le faire qu'au prix d'un effort excessif ou d'une manière inhabituelle ou que, en raison de son état psychique, il ne peut l'accomplir sans incitation particulière (CIIAI, ch. 8026). Selon la jurisprudence, de manière générale on ne saurait réputer apte à un acte ordinaire de la vie l'assuré qui ne peut l'accomplir que d'une façon non conforme aux mœurs usuelles (ATF 106 V 159 consid. 2b).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2.3.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l’assuré (sur le plan physique, psychique ou mental). Une telle surveillance est nécessaire par exemple lorsque ce dernier ne peut être laissé seul toute la journée en raison de défaillances mentales (RCC 1986 p. 512 consid. 1a et les références citées), ou lorsqu’un tiers doit être présent toute la journée, sauf pendant de brèves interruptions, auprès de l’assuré parce qu’il ne peut être laissé seul (RCC 1989 p. 190 consid. 3b, 1980 p. 64 consid. 4b; cf. CIIAI, ch. 8020).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une surveillance personnelle permanente est nécessaire doit être tranchée de manière objective selon l’état de l’assuré (arrêt TF 9C_608/2007 du 31 janvier 2008).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(CIIAI, ch. 8035). On n’accordera qu’une importance minimale à la surveillance personnelle dans les cas d’impotence grave, étant donné que, par définition, l’impotence grave présuppose que l’assuré dépend régulièrement de l’aide d’autrui pour l’accomplissement de tous les actes ordinaires de la vie (ATF 106 V 153). Il faut en revanche attribuer plus d’importance à la surveillance personnelle permanente dans les cas d’impotence moyenne ou faible parce que les situations exigeant l’aide d’autrui dans l’accomplissement des actes ordinaires de la vie sont beaucoup moins fréquentes en</w:t>
      </w:r>
    </w:p>
    <w:p>
      <w:r>
        <w:t>Tribunal cantonal TC Page 6 de 11 cas d’impotence moyenne (art. 37 al. 2 let. b RAI) et inexistantes en cas d’impotence faible (art. 37 al. 3 let. b RAI; ATF 107 V 145; CIIAI, ch. 8037). 3. 3.1.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 Pour se déterminer sur l'existence d'une impotence, l'autorité doit disposer d'informations venant de médecins et d'autres collaborateurs spécialisés (VSI 2000 p. 324),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 7 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 3.2.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8133). Selon la</w:t>
      </w:r>
    </w:p>
    <w:p>
      <w:r>
        <w:t>Tribunal cantonal TC Page 7 de 11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4. Est en l'espèce tout d'abord litigieuse la question de savoir si la recourante peut prétendre à une allocation pour impotent. 4.1. Dans la décision querellée, l'autorité intimé a reconnu que la recourante avait besoin d'une aide régulière et importante pour un acte ordinaire de la vie, soit celui de "faire sa toilette (soins du corps)". Ce point n'est donc pas remis en cause dans la présente procédure. En outre, dans son recours, la recourante ne prétend pas qu'elle ait besoin d'aide pour aller aux toilettes ou se déplacer à l'intérieur ou à l'extérieur ni qu'elle aurait besoin d'une surveillance personnelle permanente ou d'un accompagnement durable pour faire face aux nécessités de la vie, ce qui ne pourrait de toute façon pas être retenu, puisque la recourante vit seule depuis 2018, qu'elle arrive à gérer ses divers rendez-vous médicaux et administratifs, qu'elle a des contacts téléphoniques réguliers avec des membres de sa famille et qu'elle a également des contacts avec certains voisins et connaissances. Les points litigieux portent ainsi sur trois actes ordinaires de la vie, soit celui de "se vêtir/se dévêtir", celui de "se lever/s'asseoir/se coucher" et celui de "manger". 4.1.1. S'agissant du poste "se vêtir/se dévêtir", dans le formulaire de demande d'allocation pour impotent du 30 avril 2020 (dossier OAI, p. 304), la recourante estime qu'elle a besoin d'une aide régulière et importante pour accomplir cet acte (difficulté à l'habillement [bras et main gauches inutilisables], difficulté à mettre les chaussettes). Dans le questionnaire "contribution d'assistance: autodéclaration" du 28 mai 2020 (dossier OAI, p. 340), elle indique en revanche qu'elle a seulement besoin d'une aide ponctuelle (degré 1, ce qui signifie qu'elle peut presque tout faire, mais qu'elle a ponctuellement besoin d'une aide directe ou indirecte) pour ce poste. Lors de l'enquête domiciliaire du 3 mai 2021 (rapport du 27 mai 2021, dossier OAI, p. 564), la recourante explique qu'elle ne peut pas se vêtir/se dévêtir seule. Elle précise qu'elle sollicite l'aide des soins à domicile le mardi après- midi lors de la douche et indique que les autres jours elle ne se change pas, ce qui semble toutefois peu crédible. Selon les renseignements téléphoniques pris par l’enquêtrice auprès du Service d'aide</w:t>
      </w:r>
    </w:p>
    <w:p>
      <w:r>
        <w:t>Tribunal cantonal TC Page 8 de 11 et de soins à domicile, il est précisé que l'aide apportée est plutôt une surveillance et que la recourante est autonome pour ce poste. Ce dernier constat ressort également du rapport d'expertise bidisciplinaire du 8 décembre 2020 (dossier OAI, p. 405), dans lequel il est constaté que la recourante peut se déshabiller et se rhabiller seule, ce qui montre qu'elle peut utiliser sa main gauche comme membre d'appoint. Il sied également de mentionner qu'une aide à l'habillage n'est pas mentionnée dans le plan de soins établi le 15 juillet 2020 par le Service d'aide et de soins à domicile, ni ne figure dans les tableaux de contrôle des soins prodigués (cf. pièce 10 du bordereau de pièces produit à l'appui du recours). Enfin, comme le souligne l’enquêtrice, on peut relever qu’avec des vêtements adaptés, la recourante est en mesure d’optimiser son autonomie dans cette activité. On doit donc en conclure que la recourante n'a pas besoin d'une aide régulière et importante pour ce poste. 4.1.2. Pour le poste "se lever/s'asseoir/se coucher", la recourante a également coché la case "oui" pour l'aide régulière et importante dans le formulaire de demande d'allocation pour impotent du</w:t>
      </w:r>
    </w:p>
    <w:p>
      <w:r>
        <w:rPr>
          <w:b/>
        </w:rPr>
        <w:t>E. 30</w:t>
      </w:r>
    </w:p>
    <w:p>
      <w:r>
        <w:t>avril 2020 (dossier OAI, p. 304) en précisant qu'elle a de la difficulté pour se lever, que cela lui prend beaucoup de temps et qu'elle est ralentie. A cet égard, il faut rappeler que, selon la jurisprudence susmentionnée, si l'accomplissement d'un acte ordinaire est seulement rendu plus difficile ou ralenti par l'infirmité, cela ne signifie pas qu'il y ait une impotence. D'ailleurs, dans le questionnaire "contribution d'assistance: autodéclaration" du 28 mai 2020 (dossier OAI, p. 340), la recourante indique qu'elle est autonome (degré 0) pour ce poste. Lors de l'enquête domiciliaire du 3 mai 2021 (dossier OAI, p. 564), l'enquêtrice constate également que la recourante peut effectuer les transferts de manière spontanée. Cette constatation a également été faite par l'ergothérapeute. En effet, dans le cadre du rapport FSCMA du 6 octobre 2021 (dossier OAI, p. 658), lorsque la recourante mentionne que les transferts sont difficilement réalisables, il est indiqué que "ses difficultés n’ont pas été constatées par son ergothérapeute qui appuie le fait qu’elle est autonome pour la réalisation des transferts, l’aide apportée consistant en une surveillance. Selon lui, il est certain que l’assurée ne peut plus réaliser ses activités quotidiennes comme auparavant, mais qu’une réorganisation de son quotidien lui permettrait de gagner en autonomie sur certains actes ce qui la limite étant la réalisation d’activité bimanuelle". Compte tenu de l'ensemble de ces éléments, on ne peut pas retenir que la recourante a besoin d'une aide régulière et importante pour ce poste. 4.1.3. En ce qui concerne le poste "manger", la recourante indique, dans le formulaire de demande d'allocation pour impotent du 30 avril 2020 (dossier OAI, p. 304), qu'elle a besoin d'une aide régulière et importante pour couper les aliments et cuisiner. Dans le questionnaire "contribution d'assistance: autodéclaration" du 28 mai 2020 (dossier OAI, p. 340), elle déclare être autonome (degré 0) pour manger et boire, mais estime avoir besoin d'aide (degré 3, ce qui signifie que la personne a besoin de beaucoup d'aide mais qu'elle peut faire de petites choses) pour l'alimentation (préparation des repas quotidiens, laver la vaisselle, maintenir la cuisine en ordre). Lors de l'enquête domiciliaire du 3 mai 2021, la recourante explique qu'elle peut manger seule et qu'elle ne sollicite aucune aide pour ce poste. Les difficultés principales sont présentes pour préparer les repas, notamment pour couper certains aliments, mais elle précise qu'au quotidien, elle s'adapte. L'enquêtrice estime qu'elle peut ainsi manger de façon indépendante en adaptant les aliments. En outre, il existe des moyens auxiliaires pour faciliter son autonomie. Selon le rapport FSCMA du 6 octobre 2021, il est reconnu qu'un couteau électrique, une planche de fixation, un antiglisse et un ouvre-bocal permettraient à l’assurée de couper des aliments, de stabiliser des objets et d’ouvrir des bocaux lors de la réalisation de ses repas. La prise en charge par l'AI a toutefois été refusée, car leur coût d'acquisition n'excède pas CHF 400.-. Contrairement à l'avis de la recourante, ce rapport ne permet aucunement de conclure que sa requête d'allocation pour impotent est justifiée. Il constate au contraire que des moyens auxiliaires existent pour faciliter son autonomie, ce qui vient justement diminuer le besoin</w:t>
      </w:r>
    </w:p>
    <w:p>
      <w:r>
        <w:t>Tribunal cantonal TC Page 9 de 11 d'aide. Il faut enfin souligner que l'acte ordinaire de la vie déterminant pour l'allocation pour impotent est uniquement celui de manger (apporter le repas au lit, couper des morceaux, amener la nourriture à la bouche, réduire la nourriture en purée et prise de nourriture par sonde) et pas celui de préparer les repas. Il résulte de ce qui précède qu'une aide régulière et importante ne peut pas non plus être retenue pour cet acte. 4.2. On peut également relever que, dans le cadre de la demande de rente d'invalidité, une expertise bidisciplinaire, psychiatrique et orthopédique, a été mise en œuvre et que, dans leur rapport du 8 décembre 2020 (dossier OAI, p. 405), les experts ont conclu qu'une activité mono- manuelle droite, assise, est médico-théoriquement possible à 100 % depuis le 14 août 2018, soit 6 mois après l'intervention chirurgicale du 14 février 2018. A la question de savoir si, malgré l'utilisation de moyens auxiliaires, la personne assurée dépend régulièrement et de manière considérée de l'aide de tiers, ils ont répondu positivement tout en précisant que, depuis 2019, la recourante déclare ne plus pouvoir effectuer ses soins personnels ainsi que la préparation des repas et les courses, mais qu'elle peut en revanche manger seule. Ils ajoutent que, médico-théoriquement, la personne assurée est capable d'effectuer des tâches mono-manuelles à droite. Il sied de relever que la première partie de leur réponse se base uniquement sur les déclarations de la recourante, lesquelles sont toutefois relativisées par la conclusion à laquelle ils sont arrivés dans leur rapport. En outre, il faut rappeler que la préparation des repas et les courses ne font pas partie des actes ordinaires de la vie déterminants pour l'allocation pour impotent, tout comme le ménage, la lessive et les autres tâches ménagères. Compte tenu de ces divers éléments, on ne peut pas suivre l'avis de la recourante prétendant dans son recours qu'il ressort de cette expertise qu'elle est dépendante de l'aide de tiers pour se vêtir, pour faire sa toilette et pour des soins de base. Les différents rapports médicaux produits à l'appui du recours ne sont pas non plus pertinents. En effet, certains mentionnent un besoin d'aide dans des domaines qui ne relèvent pas des actes ordinaires de la vie, tels que les commissions, la cuisine, le ménage (cf. pièces 8.1 et 8.10 du bordereau de pièces de la recourante). D'autres ne font référence qu'à un besoin de physiothérapie ou d'ergothérapie (cf. pièces 8.4, 8.7, 8.8, 8.9 du bordereau de pièces de la recourante) ou de moyens auxiliaires (cf. pièce 8.6 du bordereau de pièces de la recourante). L'un consiste en une attestation de suivi psychiatrique (cf. pièce 8.3 du bordereau de pièces de la recourante). Certains consistent en des attestations d'incapacité de travail à 100 % (cf. pièces 7.1 à 7.5 ainsi que 8.11 et 8.12). Les deux seuls rapports concernant véritablement l'impotence sont celui du Dr C.________, médecin généraliste, du 20 septembre 2021 (pièce 8.2 du bordereau de pièces de la recourante) et celui de la Dre D.________, médecin généraliste, du 5 juillet 2021 (pièce 8.5 du bordereau de pièces de la recourante). Or, le premier mentionne un besoin d'aide d'autrui pour se vêtir, se dévêtir, manger et faire sa toilette, alors qu'il a été démontré ci-dessus que la recourante n'a pas besoin d'une aide régulière et importante pour les trois premiers actes et le deuxième confirme simplement que la recourante a besoin d'une aide à domicile pour les soins corporels 2x/semaine, une aide au ménage 1x/semaine et un suivi d'ergothérapie, ce qui n'est pas remis en cause. 4.3. Compte tenu de l'ensemble des considérants qui précèdent, il a été démontré que la recourante avait besoin d'une aide régulière et importante uniquement pour un acte ordinaire de la vie, ce qui est insuffisant pour prétendre à une allocation pour impotent. L'autorité intimée était donc en droit de refuser cette prestation. Partant, le recours doit être rejeté sur ce point et la décision du 8 septembre 2021 refusant l'octroi d'une allocation pour impotent peut être confirmée.</w:t>
      </w:r>
    </w:p>
    <w:p>
      <w:r>
        <w:t>Tribunal cantonal TC Page 10 de 11 5. La deuxième question litigieuse est celle de la contribution d'assistance. 5.1. Conformément à l'art. 42quater al. 1 LAI, l'assuré a droit à une contribution d'assistance aux conditions suivantes: il perçoit une allocation pour impotent de l'AI conformément à l'art. 42, al. 1 à 4 (let. a) ; il vit chez lui (let. b); il est majeur (let. c). 5.2. En l'espèce, dans la mesure où la décision de refus de l'allocation pour impotent est confirmée ci-dessus, la recourante ne remplit pas la première des conditions cumulatives pour l'octroi d'une contribution d'assistance. Partant, le recours doit également être rejeté sur ce point et la décision du 8 septembre 2021 refusant l'octroi d'une contribution d'assistance peut être confirmée. 6. La recourante a en outre requis le bénéfice de l'assistance judiciaire totale. 6.1. 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6.2. S'agissant de la première condition, il ressort des pièces produites que la recourante est soutenue financièrement par le Service social de B.________, de sorte que l'on peut admettre qu'elle ne dispose manifestement pas des ressources suffisantes pour supporter les frais de la procédure introduite le 12 octobre 2021 sans s'exposer à la privation des choses nécessaires à son existence. S'agissant de la seconde des conditions, on doit admettre que le recours ne paraissait pas d'emblée dénué de toute chance de succès. Enfin, l'assistance d'un avocat pour la procédure de recours devant la Cour de céans se trouve ici justifiée. Il s'ensuit que la requête d'assistance judiciaire totale (608 2021 170) est admise et que Me Daniel Känel, avocat, est désigné comme défenseur d'office. 7. 7.1. La procédure n'étant pas gratuite (art. 69 al. 1bis LAI), les frais de justice, par CHF 800.-, sont mis à la charge de la recourante qui succombe. Ils ne sont toutefois pas prélevés, compte tenu de l'assistance judiciaire totale accordée. 7.2. C'est également à ce titre qu'il sied d'indemniser son défenseur d'office, lequel a produit sa liste de frais le 22 novembre 2021. Il se justifie ainsi de fixer l'indemnité à laquelle il peut ici prétendre, à CHF 1'605.-, soit, comme demandé, 8 heures et 55 minutes indemnisées au tarif horaire de CHF 180.-, plus CHF 56.10 de débours et CHF 127.90 au titre de la TVA à 7,7 %, soit à un total de CHF 1'789.-, et de la mettre intégralement à la charge de l'Etat de Fribourg.</w:t>
      </w:r>
    </w:p>
    <w:p>
      <w:r>
        <w:t>Tribunal cantonal TC Page 11 de 11 la Cour arrête : I. Le recours (608 2021 169) est rejeté. II. La requête d'assistance judiciaire totale (608 2021 170) est admise et Me Daniel Känel, avocat, est désigné comme défenseur d'office. III. Les frais de procédure, par CHF 800.-, sont mis à la charge de A.________. Ils ne sont toutefois pas prélevés en raison de l'assistance judicaire totale qui lui a été accordée. IV. L'indemnité allouée à Me Daniel Känel, en sa qualité de défenseur d'office, est fixée à CHF 1'605.- d'honoraires, plus CHF 56.10 de débours et CHF 127.90 au titre de la TVA à 7.7%, soit à un total de CHF1'789.-,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10 novembre 2022/meg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