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131 vom 8. Februar 2022</w:t>
      </w:r>
    </w:p>
    <w:p>
      <w:r>
        <w:t>FR Kantonsgericht, 2022-02-08, FR</w:t>
      </w:r>
    </w:p>
    <w:p>
      <w:r>
        <w:rPr>
          <w:b/>
        </w:rPr>
        <w:t xml:space="preserve">Quelle: </w:t>
      </w:r>
      <w:r>
        <w:t>https://mcp.opencaselaw.ch/entscheid/fr_gerichte_608_2021_131</w:t>
      </w:r>
    </w:p>
    <w:p>
      <w:r>
        <w:t>FR: FR_GERICHTE 608 2021 131 du 8 février 2022</w:t>
      </w:r>
    </w:p>
    <w:p>
      <w:r>
        <w:t>IT: FR_GERICHTE 608 2021 131 del 8 febbraio 2022</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et dûment représentée, le recours est recevable.</w:t>
      </w:r>
    </w:p>
    <w:p>
      <w:r>
        <w:rPr>
          <w:b/>
        </w:rPr>
        <w:t>E. 2</w:t>
      </w:r>
    </w:p>
    <w:p>
      <w:r>
        <w:t>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Les nouvelles dispositions légales introduites dans le cadre du développement continu de l'AI et entrées en vigueur le 1er janvier 2022 ne sont ici pas applicables au vu de la date de la décision querellée.</w:t>
      </w:r>
    </w:p>
    <w:p>
      <w:r>
        <w:rPr>
          <w:b/>
        </w:rPr>
        <w:t>E. 3.1</w:t>
      </w:r>
    </w:p>
    <w:p>
      <w:r>
        <w:t>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w:t>
      </w:r>
    </w:p>
    <w:p>
      <w:r>
        <w:rPr>
          <w:b/>
        </w:rPr>
        <w:t>E. 3.2</w:t>
      </w:r>
    </w:p>
    <w:p>
      <w:r>
        <w:t>D'après une jurisprudence constante, ce n'est pas l'atteinte à la santé en soi qui est assurée, ce sont bien plutôt les conséquences économiques de celle-ci, c'est-à-dire une incapacité de gain qui sera probablement permanente ou du moins de longue durée (ATF 127 V 294). Selon l'art. 28 al. 1 LAI, l'assuré a droit à une rente si sa capacité de gain ou sa capacité à 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w:t>
      </w:r>
    </w:p>
    <w:p>
      <w:r>
        <w:t>Tribunal cantonal TC Page 4 de 9 atteint 50% au moins, l’assuré a droit à une demi-rente; lorsqu’elle atteint 60% au moins, l’assuré a droit à trois-quarts de rente et lorsque le taux d’invalidité est de 70% au moins, il a droit à une rente entière.</w:t>
      </w:r>
    </w:p>
    <w:p>
      <w:r>
        <w:rPr>
          <w:b/>
        </w:rPr>
        <w:t>E. 3.3</w:t>
      </w:r>
    </w:p>
    <w:p>
      <w:r>
        <w:t>Lorsqu'un litige s'inscrit dans le cadre de l'octroi d'une rente limitée dans le temps, l'art. 17 LPGA s'applique par analogie (arrêt TF 9C_647/2017 du 12 janvier 2018 consid. 3). Selon le premier alinéa de cette disposition, si le taux d'invalidité du bénéficiaire de la rente subit une modification notable, la rente est, d'office ou sur demande, révisée pour l'avenir, à savoir augmentée ou réduite en conséquence, ou encore supprimée. Aux termes de l'art. 88a al. 1 du règlement du 17 janvier 1961 sur l'assurance-invalidité (RAI; RS 831.201), si la capacité de gain de l'assuré ou sa capacité d'accomplir les travaux habituels s'améliore,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3.4</w:t>
      </w:r>
    </w:p>
    <w:p>
      <w:r>
        <w:t>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w:t>
      </w:r>
    </w:p>
    <w:p>
      <w:r>
        <w:rPr>
          <w:b/>
        </w:rPr>
        <w:t>E. 3.5</w:t>
      </w:r>
    </w:p>
    <w:p>
      <w:r>
        <w:t>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main-d'œuvre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110 V 273 consid. 4).</w:t>
      </w:r>
    </w:p>
    <w:p>
      <w:r>
        <w:t>Tribunal cantonal TC Page 5 de 9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TF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 TF I 350/89 du 30 avril 1991 consid. 3b, in RCC 1991 p. 329;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 in VSI 1999 p. 246). Indépendamment de l'examen de la condition de l'obligation de diminuer le dommage,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 cet effet, le Tribunal fédéral fixe le seuil à partir duquel on peut parler d'âge avancé à près de 60 ans. Le moment déterminant pour juger de la mise en valeur de la capacité résiduelle de travail en cas d'âge avancé est celui de la fixation de l'exigibilité médicale de la capacité résiduelle de gain et non pas ni le moment de la naissance du droit à la rente ni encore la date de la décision attaquée (ATF 138 V 457 consid. 3.3).</w:t>
      </w:r>
    </w:p>
    <w:p>
      <w:r>
        <w:rPr>
          <w:b/>
        </w:rPr>
        <w:t>E. 3.6</w:t>
      </w:r>
    </w:p>
    <w:p>
      <w:r>
        <w:t>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voir aussi ATF 138 I 205 consid. 3.2). En outre, pour pouvoir calculer le degré d'invalidité, l'administration (ou le juge en cas de recours) a besoin d'informations que seul le médecin est à même de lui fournir. La tâche de ce dernier consiste</w:t>
      </w:r>
    </w:p>
    <w:p>
      <w:r>
        <w:t>Tribunal cantonal TC Page 6 de 9 à porter un jugement sur l'état de santé et à indiquer dans quelle mesure et pour quelles activités l'assuré est capable ou incapable de travailler (ATF 125 V 256 consid. 4; 115 V 133 consid. 2; 114 V 310 consid. 3c).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125 V 351). Il y a en outre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w:t>
      </w:r>
    </w:p>
    <w:p>
      <w:r>
        <w:rPr>
          <w:b/>
        </w:rPr>
        <w:t>E. 4</w:t>
      </w:r>
    </w:p>
    <w:p>
      <w:r>
        <w:t>Est litigieux, en l'espèce, le droit de la recourante à une demi-rente d'invalidité au-delà du 31 juillet 2020. Il ressort de l'expertise (dossier AI p. 580) que cette dernière n'est plus capable d'exercer son activité habituelle de vendeuse/caissière, mais qu'elle est encore en mesure d’exercer une activité à 100%, avec une diminution de rendement de 20%, dès le mois d'août 2020, en respectant les limitations fonctionnelles suivantes: pas de port de charges de plus de 5kg (occasionnel), pas de port de charges répétitif, pas de travail penchée en avant ou en arrière, pas de rotation du tronc, possibilité de régler le siège en hauteur pour étendre la cuisse, possibilité de changer de position toutes les heures. Les conclusions de l'expertise, basées sur un examen attentif du dossier et sur un examen clinique détaillé, emportent largement la conviction de la Cour. Elles ont obtenu l'aval du médecin SMR et ne sont au demeurant pas contestées par la recourante. Dans son recours, cette dernière évoque incidemment l'absence d'évolution de son état de santé entre le moment de son opération, en juin 2017, et celui où elle a été considérée comme capable de travailler par l'expert. De l'avis de la Cour, cet argument n'est pas relevant: dans son expertise, le Dr H.________ n'a effectivement pas fixé la date à partir de laquelle une activité adaptée était à nouveau exigible de la part de l'assurée. Il ne l'a fait qu'ultérieurement, à la demande de l'OAI, en précisant qu'une "activité adaptée à son état de santé [était] possible dès la date de [s]on évaluation clinique", soit en juillet 2020 (dossier AI p. 996). Cela étant, une lecture attentive de son rapport tend à démontrer que l'expert a effectivement pu constater l'existence d'une telle capacité au moment de son examen, mais qu'il n'entendait pas à proprement indiquer que tel n'était pas le cas précédemment. On en déduit au contraire qu'hormis une période d'incapacité totale de trois mois suite à l'opération au dos en juin 2017, une capacité dans une activité adaptée était a priori déjà présente avant l'examen en vue de l'expertise, mais qu'elle n'a pu être médicalement validée qu'au moment de ce dernier.</w:t>
      </w:r>
    </w:p>
    <w:p>
      <w:r>
        <w:t>Tribunal cantonal TC Page 7 de 9 En ce sens, le fait pour l'expert de fixer l'exigibilité au moment de son expertise aboutit à un résultat plutôt favorable à l'assurée qui a ainsi pu bénéficier, pour une période limitée, d'une demi-rente d'invalidité.</w:t>
      </w:r>
    </w:p>
    <w:p>
      <w:r>
        <w:rPr>
          <w:b/>
        </w:rPr>
        <w:t>E. 5</w:t>
      </w:r>
    </w:p>
    <w:p>
      <w:r>
        <w:t>Il convient encore de procéder à une analyse globale de la situation et d'examiner si, de manière réaliste, l'assurée est/était en mesure de retrouver un emploi sur un marché équilibré du travail. L'autorité intimée soutient que la recourante pourrait exercer une activité non qualifiée dans le domaine de la production et les services (contrôle qualité, travail à l’établi, montages mécaniques, activités administratives simples, vente d’objets légers) notamment. La recourante estime quant à elle que les chances pour elle de trouver une place auprès d'un employeur sont nulles, même sur un marché équilibré, du fait qu'elle ne dispose d'aucun diplôme en Suisse et qu'elle a toujours exercé des activités qui ne nécessitent aucune qualification professionnelle. Amenée à statuer, la Cour de céans estime que son manque de formation n'est pas de nature à empêcher la recourante de trouver un travail adapté. S'il est vrai que les restrictions induites par ce manque peuvent limiter dans une certaine mesure les possibilités de retrouver un emploi, on ne saurait toutefois considérer qu'elles rendent cette perspective illusoire. Il n'est à tout le moins pas arbitraire, ni contraire au droit fédéral, d'affirmer que le marché du travail offre un large éventail d'activités légères, dont on doit convenir qu'un nombre important d'entre elles sont adaptées aux limitations de la recourante – pas de port de charges de plus de 5 kg (occasionnel), pas de port de charges répétitif, pas de travail penchée en avant ou en arrière, pas de rotation du tronc, possibilité de régler le siège en hauteur pour étendre la cuisse, possibilité de changer de position toutes les heures – et accessibles sans formation particulière si ce n'est une mise au courant initiale (cf. arrêt TF 9C_67/2015 du 23 juin 2015). Dans ce contexte, le fait que son parcours professionnel se limite à des activités non/peu qualifiées (femme de ménage, puis caissière) n'est en soi pas rédhibitoire. Vu ce qui précède et vu la jurisprudence constante de la Haute Cour, l'allégation de la recourante selon laquelle toute recherche d'emploi serait illusoire et vaine doit dès lors être rejetée. De plus, on doit nier l'affirmation selon laquelle les limitations sont à ce point importantes qu'elle ne pourrait pas trouver une place de travail dans un marché équilibré, car elles sont somme toute assez faciles à respecter. On relèvera encore que la recourante était âgée de 50 ans au moment où la décision attaquée a été rendue et n'avait donc (de loin) pas atteint l'âge à partir duquel la jurisprudence considère généralement qu'il n'existe plus de possibilité réaliste de mise en valeur de la capacité résiduelle de travail sur un marché de l'emploi supposé équilibré (cf. pour une situation analogue, arrêt TF 9C_920/2013 du 20 mai 2014 consid. 4.4). Au vu de ce qui précède, la Cour estime que le grief de l'assurée n'est pas fondé et que celle-ci est en mesure de retrouver un emploi adapté sur un marché équilibré du travail. Elle ne voit pas non plus de motif de remettre en question le calcul du degré d'invalidité, largement inférieur à 40% et non contesté. De même, la suppression de la rente avec effet en août 2020, soit le mois suivant l'expertise rhumatologique, peut être avalisée dans la mesure où l'assurée avait recouvré sa capacité de travail précédemment déjà (cf. supra consid. 3.3 et 4 in fine). Partant, le recours, mal fondé, doit être rejeté et la décision attaquée confirmée.</w:t>
      </w:r>
    </w:p>
    <w:p>
      <w:r>
        <w:t>Tribunal cantonal TC Page 8 de 9</w:t>
      </w:r>
    </w:p>
    <w:p>
      <w:r>
        <w:rPr>
          <w:b/>
        </w:rPr>
        <w:t>E. 6</w:t>
      </w:r>
    </w:p>
    <w:p>
      <w:r>
        <w:t>La recourante a en outre requis le bénéfice de l'assistance judiciaire gratuite totale. Selon l'art. 61 let. f, 2ème phr. LPGA, lorsque les circonstances le justifient, l'assistance judiciaire gratuite est accordée au recourant. Aux termes de l'art. 142 du code cantonal du 23 mai 1991 de procédure et de juridiction administrative (CPJA; RSF 150.1),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Elle est retirée lorsque les conditions de son octroi disparaissent en cours de procédure (al. 3). Sur la question des chances de succès du recours, la jurisprudence retient que les conclusions paraissent vouées à l'échec lorsqu'une partie, disposant des moyens nécessaires, ne prendrait pas le risque, après mûre réflexion, d'engager un procès ou de le continuer (arrêt TF 8C_1015/2009 du 28 mai 2010 consid. 2; ATF 129 I 129 consid. 2.3.1; 128 I 225 consid. 2.5.3). En l'espèce, les arguments invoqués à l'appui du recours n'étaient à l'évidence pas aptes à remettre en question le bien-fondé de la décision attaquée, la jurisprudence en la matière étant constante et très claire. Il convient par conséquent de considérer que le recours était d'emblée dénué de toute chance de succès. Il s'ensuit le rejet de la requête d'assistance judiciaire gratuite totale (608 2021 132), sans qu'il soit nécessaire d'examiner la condition des ressources financières de la recourante. La procédure n'étant pas gratuite (art. 69 al. 1bis LAI), les frais de justice, par CHF 800.-, sont mis à la charge de la recourante qui succombe. Vu l'issue du litige, il n'est pas alloué de dépens. (dispositif en page suivante)</w:t>
      </w:r>
    </w:p>
    <w:p>
      <w:r>
        <w:t>Tribunal cantonal TC Page 9 de 9 la Cour arrête : I. Le recours (608 2021 131) est rejeté. II. La requête d'assistance judiciaire gratuite totale (608 2021 132) est rejetée. III. Les frais de procédure, par CHF 800.-, sont mis à la charge de la recourante. IV. Il n'est pas alloué de dépens.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février 2022/mba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