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112 vom 10. Dezember 2021</w:t>
      </w:r>
    </w:p>
    <w:p>
      <w:r>
        <w:t>FR Kantonsgericht, 2021-12-10, FR</w:t>
      </w:r>
    </w:p>
    <w:p>
      <w:r>
        <w:rPr>
          <w:b/>
        </w:rPr>
        <w:t xml:space="preserve">Quelle: </w:t>
      </w:r>
      <w:r>
        <w:t>https://mcp.opencaselaw.ch/entscheid/fr_gerichte_608_2021_112</w:t>
      </w:r>
    </w:p>
    <w:p>
      <w:r>
        <w:t>FR: FR_GERICHTE 608 2021 112 du 10 décembre 2021</w:t>
      </w:r>
    </w:p>
    <w:p>
      <w:r>
        <w:t>IT: FR_GERICHTE 608 2021 112 del 10 dicembre 2021</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et de A.________ Sàrl ne sauraient au demeurant leur être déniées.</w:t>
      </w:r>
    </w:p>
    <w:p>
      <w:r>
        <w:t>Tribunal cantonal TC Page 3 de 5</w:t>
      </w:r>
    </w:p>
    <w:p>
      <w:r>
        <w:rPr>
          <w:b/>
        </w:rPr>
        <w:t>E. 2</w:t>
      </w:r>
    </w:p>
    <w:p>
      <w:r>
        <w:t>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w:t>
      </w:r>
    </w:p>
    <w:p>
      <w:r>
        <w:rPr>
          <w:b/>
        </w:rPr>
        <w:t>E. 3</w:t>
      </w:r>
    </w:p>
    <w:p>
      <w:r>
        <w:t>En l'espèce, le changement de raison sociale et de siège social de la défenderesse n'a pas d'incidence sur la présente procédure, dès lors qu'elle est restée affiliée à la demanderesse. La Cour constate que la défenderesse ne conteste pas la créance ni sa quotité, mais demande seulement des modalités de paiement. Il n'appartient toutefois pas à l'autorité de céans d'accorder une telle possibilité, d'autant plus que la preuve d'un arrangement n'a pas été apportée et que la demanderesse conteste que des négociations soient en cours. Par ailleurs, c'est à juste titre que la demanderesse a mis à la charge de la défenderesse les intérêts par CHF 699.95 (contrat d'affiliation, ch. 5.4) ainsi qu'une "indemnité des procédés" par CHF 500.-. Le premier correspond aux intérêts dus de janvier à mars 2021, et le second aux frais de réquisition de poursuite tels que prévus au ch. 2.1 du règlement pour frais de gestion. Ces rubriques sont reprises dans le commandement de payer, dans le descriptif de la créance en tant "fr. de som./frais de adm." et "intérêts", pour les mêmes montants. Il sera ainsi fait droit à ces conclusions. La Cour observe de plus qu'Helvetia a, par sommations du 13 novembre 2018, du 6 février 2020 et du 7 septembre 2020, mis la défenderesse en demeure de s'acquitter du montant total dû dans les 14 jours, avec avis qu'à défaut, le versement de l'arriéré serait réclamé par la voie légale. Tant le taux d'intérêt moratoire réclamé, de 5%, que son point de départ, le 26 mars 2021, ne prêtent en outre pas le flan à la critique. Enfin, le Tribunal cantonal étant juge ordinaire au sens de l'art. 79 LP, il a la compétence de statuer matériellement sur la mainlevée de l'opposition (arrêt TFA B 104/02 du 22 septembre 2003, RSAS 2004 472). Partant, la défenderesse n'ayant à tort pas payé l'entier des cotisations dues, il y a lieu de lever l'opposition au commandement de payer n° 2021023212 de l'Office des poursuites de La Chaux-de-Fonds, notifié à l'instance d'Helvetia Fondation collectives de prévoyance du personnel, à hauteur de CHF 50'346.40, plus intérêts par CHF 699.65, plus intérêts à 5% dès le 26 mars 2021, ainsi que pour l'indemnité des procédés par CHF 500.-.</w:t>
      </w:r>
    </w:p>
    <w:p>
      <w:r>
        <w:t>Tribunal cantonal TC Page 4 de 5</w:t>
      </w:r>
    </w:p>
    <w:p>
      <w:r>
        <w:rPr>
          <w:b/>
        </w:rPr>
        <w:t>E. 4</w:t>
      </w:r>
    </w:p>
    <w:p>
      <w:r>
        <w:t>Au vu de ce qui précède, l'action doit être admise.</w:t>
      </w:r>
    </w:p>
    <w:p>
      <w:r>
        <w:rPr>
          <w:b/>
        </w:rPr>
        <w:t>E. 4.1</w:t>
      </w:r>
    </w:p>
    <w:p>
      <w:r>
        <w:t>En application du principe de la gratuité de la procédure valant en la matière, il n'est pas perçu de frais de justice.</w:t>
      </w:r>
    </w:p>
    <w:p>
      <w:r>
        <w:rPr>
          <w:b/>
        </w:rPr>
        <w:t>E. 4.2</w:t>
      </w:r>
    </w:p>
    <w:p>
      <w:r>
        <w:t>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La demanderesse, agissant par le biais d'un service de contentieux interne, n'est pas représentée au sens rappelé ci-dessus. Les autres conditions (affaire compliquée avec haute valeur litigieuse, etc.) susceptibles de permettre néanmoins l'octroi de dépens malgré ce défaut de représentation n'étant pas remplies en l'espèce, elle n'a pas droit à des dépens. (dispositif en page suivante)</w:t>
      </w:r>
    </w:p>
    <w:p>
      <w:r>
        <w:t>Tribunal cantonal TC Page 5 de 5 la Cour arrête : I. L'action est admise et A.________ Sàrl est astreinte à payer à Helvetia Fondation collectives de prévoyance du personnel la somme de CHF 50'346.40, plus intérêts par CHF 699.65, plus intérêts à 5% dès le 26 mars 2021, ainsi que l'indemnité des procédés par CHF 500.-. II. La mainlevée définitive de l'opposition formée par A.________ Sàrl au commandement de payer n° 2021023212 de l'Office des poursuites de La Chaux-de-Fonds, notifié à l'instance d'Helvetia Fondation collectives de prévoyance du personnel, est prononcée à hauteur de CHF 50'346.40, plus intérêts par CHF 699.65, plus intérêts à 5% dès le 26 mars 2021, ainsi que pour l'indemnité des procédés par CHF 500.-. III. Il n'est pas perçu de frais de justice.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décembre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