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102 vom 22. September 2021</w:t>
      </w:r>
    </w:p>
    <w:p>
      <w:r>
        <w:t>FR Kantonsgericht, 2021-09-22, FR</w:t>
      </w:r>
    </w:p>
    <w:p>
      <w:r>
        <w:rPr>
          <w:b/>
        </w:rPr>
        <w:t xml:space="preserve">Quelle: </w:t>
      </w:r>
      <w:r>
        <w:t>https://mcp.opencaselaw.ch/entscheid/fr_gerichte_608_2021_102</w:t>
      </w:r>
    </w:p>
    <w:p>
      <w:r>
        <w:t>FR: FR_GERICHTE 608 2021 102 du 22 septembre 2021</w:t>
      </w:r>
    </w:p>
    <w:p>
      <w:r>
        <w:t>IT: FR_GERICHTE 608 2021 102 del 22 settembre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w:t>
      </w:r>
    </w:p>
    <w:p>
      <w:r>
        <w:t>Tribunal cantonal TC Page 4 de 9 possible les montants de ces deux revenus (ATF 128 V 30 consid. 1; 104 V 136 consid. 2a et 2b; RCC 1985 p. 469).</w:t>
      </w:r>
    </w:p>
    <w:p>
      <w:r>
        <w:rPr>
          <w:b/>
        </w:rPr>
        <w:t>E. 2.3</w:t>
      </w:r>
    </w:p>
    <w:p>
      <w:r>
        <w:t>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consid. 3.3).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 du 11 janvier 2012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5 de 9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En l'espèce, le recourant conteste l'appréciation de son état de santé par l'OAI. Il lui reproche en particulier de ne pas avoir tenu compte des limitations découlant de ses atteintes pour fixer la</w:t>
      </w:r>
    </w:p>
    <w:p>
      <w:r>
        <w:t>Tribunal cantonal TC Page 6 de 9 capacité de travail résiduelle, et notamment du besoin d'encadrement dont il a besoin pour éviter une rechute.</w:t>
      </w:r>
    </w:p>
    <w:p>
      <w:r>
        <w:rPr>
          <w:b/>
        </w:rPr>
        <w:t>E. 3.1</w:t>
      </w:r>
    </w:p>
    <w:p>
      <w:r>
        <w:t>Appelée à statuer, la Cour de céans constate que la décision litigieuse se fonde principalement sur les conclusions de l'expertise réalisée par les experts de D.________, daté du 11 janvier 2021 (dossier AI p. 267). Globalement, le rapport d'expertise remis répond parfaitement aux réquisits jurisprudentiels en la matière. Il a été effectué en pleine connaissance du dossier et sur la base d'examens complets. Les experts ont pris en considération les plaintes exprimées par l'assuré et les points litigieux ont été discutés. Le contexte médical est clairement décrit et les conclusions sont dûment motivées. En substance, les experts retiennent que l'expertisé ne présente qu'une atteinte cognitive légère (troubles neuropsychologiques légers à moyens), impliquant une diminution de rendement de l'ordre de 30% dans une activité à plein temps. Ils signalent la présence d'autres atteintes (probable polyneuropathie, dépendance à l'alcool traitée, troubles anxieux et dépressifs mixtes), mais considèrent qu'elles n'influencent pas la capacité de travail. Ces explications, fondées notamment sur un examen attentif du dossier et en particulier des déclarations de l'assuré et de son anamnèse, sont parfaitement cohérentes et emportent largement la conviction de la Cour. Dans ce contexte, il importe encore de préciser que dites conclusions concordent en grande partie au constat figurant dans le rapport d'examen psychologique réalisé en novembre 2018 (dossier AI p. 371), tant au niveau des plaintes de l'assuré (mémoire abaissée, difficultés de concentration, organisation nécessitant beaucoup de temps) que du constat clinique. En particulier, les résultats des tests, plutôt rassurants, permettent à la psychologue qui a mené l'examen de conclure en ces termes: "Les troubles cognitifs d‘intensité très légère ne devraient pas perturber le fonctionnement au quotidien, excepté le ralentissement idéomoteur pouvant entraver le rendement dans une activité professionnelle". L'expert en neuropsychologie vient confirmer ce fait: "Pour l’essentiel, le profil des fonctions cognitives hors efficience intellectuel est superposable à celui décrit en 2018 […]" et ajoutant que certains aspects s'étaient même quelque peu améliorés, possiblement du fait que l'assuré n'était abstinent que depuis quelques mois au moment de l'examen psychologique: "L’expertisé a récupéré au plan mnésique alors qu’il montrait des troubles en 2018, juste après un sevrage d’alcool", tout en relevant plus loin qu'"il subsiste des troubles en flexibilité et un ralentissement en vitesse de traitement imputables au moins en partie à la consommation d’alcool". On notera enfin que l'unique document médical ultérieur à l'expertise n'est manifestement pas de nature à remettre en cause le résultat de celle-ci. Ce bref rapport établi postérieurement au recours se borne en effet à répondre, partiellement et de manière trop succincte, à trois questions posées par la mandataire du recourant. Cette brève détermination est pour le moins déconcertante, puisque les médecins signataires relèvent tout d'abord que "l'expertise se concentre surtout sur les questions neuropsychologiques et abordent peu la problématique psychiatrique", mais ajoutent ne pas considérer "que [la] capacité de travail est uniquement limitée au niveau psychiatrique mais aussi au niveau neuropsychologique". Il n'est pas possible d'en tirer une quelconque conclusion (divergente). En définitive, il est donc parfaitement approprié de conférer une pleine valeur probante au rapport d'expertise de D.________.</w:t>
      </w:r>
    </w:p>
    <w:p>
      <w:r>
        <w:t>Tribunal cantonal TC Page 7 de 9</w:t>
      </w:r>
    </w:p>
    <w:p>
      <w:r>
        <w:rPr>
          <w:b/>
        </w:rPr>
        <w:t>E. 3.2</w:t>
      </w:r>
    </w:p>
    <w:p>
      <w:r>
        <w:t>Le recourant estime que les limitations qu'il présente (absence d'esprit d'initiative et de flexibilité, contact particulier compliquant l'intégration dans une équipe) justifient l'application d'un abattement supplémentaire de 20% sur le revenu d'invalide. Conformément à la jurisprudence fédérale rappelée plus haut (cf. consid. 2.3), l'application d'une telle réduction ne peut se justifier qu'à la condition que l'impact des empêchements en question n'ait pas déjà été pris en compte dans le cadre de l'évaluation de la capacité de travail. En l'espèce, il convient de constater que les difficultés évoquées par le recourant pour appuyer son argumentation ont été dûment énoncées et prises en considération par les experts de D.________ et que ce sont précisément ces limitations qui les ont conduit à admettre une diminution de rendement de 30%. Ils ont en particulier relevé ceci: "Il n'y a pas de limitation fonctionnelle, mais les troubles exécutifs peuvent entraîner une baisse de rendement que nous estimons à 30%. Le ralentissement et le fléchissement exécutif ont un impact sur le rendement; il y a une difficulté de programmation qui fait que l’activité doit être bien connue de l’expertisé et qu'elle ne doit pas exiger trop d’initiative de sa part. L’activité habituelle répond à ces caractéristiques". Il importe en outre de noter que lesdites particularités sont présentes de longue date et qu'elles n'ont pas empêché l'assuré de travailler de manière ininterrompue sur le marché libre du travail jusqu'en 2017, sans que des signes d'aggravation n'aient pu être détectés depuis. Plus globalement, la Cour de céans constate que l'assuré, âgé de 47 ans, dispose d'un bon profil sur le marché de l'emploi, puisqu'il est suisse, de langue maternelle française, qu'il dispose d'un CFC et a œuvré auprès de différents employeurs au cours de sa carrière; il est en outre en mesure de travailler à plein temps. L'ensemble de ces éléments parlent plutôt en faveur d'un possible retour sur le marché du travail, moyennant le respect des limitations énoncées par les experts. Ce grief doit par conséquent être rejeté.</w:t>
      </w:r>
    </w:p>
    <w:p>
      <w:r>
        <w:rPr>
          <w:b/>
        </w:rPr>
        <w:t>E. 4</w:t>
      </w:r>
    </w:p>
    <w:p>
      <w:r>
        <w:t>Le calcul du taux d'invalidité effectué par l'OAI, au demeurant non contesté, ne prête pas le flanc à la critique et peut être avalisé par la Cour de céans. C'est donc à juste titre que l'autorité intimée a refusé l'octroi d'une rente, en se fondant sur un degré d'invalidité de 30%. Partant, le recours, mal fondé, doit être rejeté et la décision attaquée confirmée.</w:t>
      </w:r>
    </w:p>
    <w:p>
      <w:r>
        <w:rPr>
          <w:b/>
        </w:rPr>
        <w:t>E. 5</w:t>
      </w:r>
    </w:p>
    <w:p>
      <w:r>
        <w:t>Le recourant a requis l'octroi de l'assistance judiciaire totale (608 2021 127) pour la procédure de recours.</w:t>
      </w:r>
    </w:p>
    <w:p>
      <w:r>
        <w:rPr>
          <w:b/>
        </w:rPr>
        <w:t>E. 5.1</w:t>
      </w:r>
    </w:p>
    <w:p>
      <w:r>
        <w:t>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w:t>
      </w:r>
    </w:p>
    <w:p>
      <w:r>
        <w:t>Tribunal cantonal TC Page 8 de 9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w:t>
      </w:r>
    </w:p>
    <w:p>
      <w:r>
        <w:rPr>
          <w:b/>
        </w:rPr>
        <w:t>E. 5.2</w:t>
      </w:r>
    </w:p>
    <w:p>
      <w:r>
        <w:t>Il convient d'examiner les deux conditions permettant l'octroi de l'assistance judiciaire gratuite, à savoir celle de la situation financière difficile et celle des chances de succès. S'agissant de la situation financière, le recourant est soutenu financièrement par le Service social de sa commune, de sorte que l'on peut d'emblée admettre qu'il ne dispose pas des ressources suffisantes pour supporter les frais de la procédure sans s'exposer à la privation des choses nécessaires à son existence. Il convient en revanche de considérer que les arguments invoqués dans le recours n'étaient pas d'un grand poids, voire que ce dernier se situait à la limite de la témérité. De ce fait, le recours était d'emblée dénué de chances de succès et la requête d'AJT doit par conséquent être rejetée.</w:t>
      </w:r>
    </w:p>
    <w:p>
      <w:r>
        <w:rPr>
          <w:b/>
        </w:rPr>
        <w:t>E. 5.3</w:t>
      </w:r>
    </w:p>
    <w:p>
      <w:r>
        <w:t>La procédure de recours n'étant pas gratuite, des frais de justice devraient en principe être mis à la charge du recourant qui succombe. La Cour renonce toutefois exceptionnellement à les percevoir. Vu l'issue du recours, il n'est pas accordé de dépens. (dispositif en page suivante)</w:t>
      </w:r>
    </w:p>
    <w:p>
      <w:r>
        <w:t>Tribunal cantonal TC Page 9 de 9 la Cour arrête : I. Le recours (608 2021 102) est rejeté. II. La requête d'assistance judiciaire gratuite totale (608 2021 127) est rejetée. III. Il est exceptionnellement renoncé à la perception de frais de procédure.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