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90 vom 5. Januar 2021</w:t>
      </w:r>
    </w:p>
    <w:p>
      <w:r>
        <w:t>FR Kantonsgericht, 2021-01-05, FR</w:t>
      </w:r>
    </w:p>
    <w:p>
      <w:r>
        <w:rPr>
          <w:b/>
        </w:rPr>
        <w:t xml:space="preserve">Quelle: </w:t>
      </w:r>
      <w:r>
        <w:t>https://mcp.opencaselaw.ch/entscheid/fr_gerichte_608_2020_90</w:t>
      </w:r>
    </w:p>
    <w:p>
      <w:r>
        <w:t>FR: FR_GERICHTE 608 2020 90 du 5 janvier 2021</w:t>
      </w:r>
    </w:p>
    <w:p>
      <w:r>
        <w:t>IT: FR_GERICHTE 608 2020 90 del 5 gennaio 2021</w:t>
      </w:r>
    </w:p>
    <w:p>
      <w:pPr>
        <w:pStyle w:val="Heading2"/>
      </w:pPr>
      <w:r>
        <w:t>Regeste</w:t>
      </w:r>
    </w:p>
    <w:p>
      <w:r>
        <w:t>Arrêt de la IIe Cour des assurances sociales du Tribunal cantonal | Invalidenversicherung</w:t>
      </w:r>
    </w:p>
    <w:p>
      <w:pPr>
        <w:pStyle w:val="Heading2"/>
      </w:pPr>
      <w:r>
        <w:t>Erwägungen</w:t>
      </w:r>
    </w:p>
    <w:p>
      <w:r>
        <w:rPr>
          <w:b/>
        </w:rPr>
        <w:t>E. 27</w:t>
      </w:r>
    </w:p>
    <w:p>
      <w:r>
        <w:t>mars 2017. En substance, l'enquêtrice estime que, dans un cadre rassurant et familier, l'assurée parvient à mobiliser plus de ressources et est en mesure d'exercer la plupart des tâches ménagères. Par décision du 26 février 2018, l'OAI a reconnu à son assurée le droit à un trois-quarts de rente fondé sur un taux de 65% calculé selon la méthode mixte, avec un taux d'invalidité de 100% pour la partie ménagère (pondéré à 60%) et de 11.81% pour la partie ménagère (pondéré à 40%). Par arrêt du 21 août 2018 (608 2018 64), le recours interjeté contre cette décision devant le Tribunal cantonal a été admis et le dossier renvoyé à l'autorité intimée pour instruction complémentaire. La Cour a en particulier relevé qu'il existait une divergence notable entre les résultats de l'enquête économique sur le ménage et les constatations d'ordre médical relatives à la capacité d'accomplir les travaux habituels. Elle a également constaté que l'assurée avait subi un accident le 10 mars 2017 dont les suites n'avaient pas été examinées par l'autorité intimée. C. Suite à cet arrêt, l'OAI a soumis l'appréciation de son enquêtrice au Dr D.________, lequel a estimé qu'il était difficile de contester l'appréciation de l'enquêtrice mais recommandait un réexamen du cas tous les deux ans compte tenu de l'évolution clinique de ce type de pathologie. Le 4 juin 2019, l'OAI a diligenté une nouvelle enquête ménagère, retenant un empêchement moyen de 30.37% sur le plan ménager. Par décision du 23 avril 2020, reprenant un projet de décision du 12 novembre 2019, l'OAI a reconnu à son assurée le droit à un trois-quarts de rente du 1er octobre 2014 au 30 septembre 2018 en raison d'un degré d'invalidité de 65.1% calculé selon la méthode mixte, avec un taux de 100% pour la partie lucrative (pondéré à 60%) et de 12.76% pour la partie ménagère (pondéré à 40%). Dès le 1er octobre 2018, il lui a reconnu le droit à une rente entière, se fondant sur un degré</w:t>
      </w:r>
    </w:p>
    <w:p>
      <w:r>
        <w:t>Tribunal cantonal TC Page 3 de 12 d'invalidité de 72%, calculé selon la méthode mixte avec un taux de 100% pour la partie lucrative (pondéré à 60%) et de 30.37% pour la partie ménagère (pondéré à 40%). D. Contre cette décision, l'assurée, représentée par Me Charles Guerry, avocat, interjette recours devant le Tribunal cantonal concluant, avec suite de frais et dépens, à l'octroi d'une rente entière à partir du 1er juin 2017. A l'appui de son recours, se référant aux rapports de son médecin traitant, elle affirme que l'aggravation de son état de santé a été provoquée pour l’essentiel par l’accident de la circulation routière dont elle avait été victime le 10 mars 2017 et non pas par un accident postérieur du 19 juin 2018. Or, elle affirme que, lorsqu'il retient un empêchement de 12.76% pour la partie ménagère, l'OAI se fonde sur une enquête antérieure au premier accident, laquelle ne permet pas à l'OAI de statuer en connaissance de cause. Le 9 juin 2020, elle s'est acquittée de l'avance de frais de CHF 800.- requise. Dans ses observations du 7 juillet 2020, l'OAI propose le rejet du recours, se référant aux pièces du dossier ainsi qu'aux considérants de sa décision. en droit 1. Interjeté en temps utile et dans les formes légales auprès de l'autorité judiciaire compétente à raison du lieu ainsi que de la matière, le recours est recevable, la recourante, dûment représentée, est en outre directement atteinte par la décision querellée et possède dès lors un intérêt digne de protection à ce qu'elle soit, cas échéant, annulée ou modifiée. 2. 2.1.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2.2. Les atteintes à la santé psychique – y compris les troubles somatoformes douloureux persistants ou fibromyalgie – peuvent, comme les atteintes physiques, entraîner une invalidité au sens de l'art. 4 al. 1 LAI en liaison avec l'art. 8 LPGA (cf. art. 7 al. 2 2ème phrase LPGA; ATF 141 V 281; 127 V 294; 102 V 165; VSI 2001 p. 223).</w:t>
      </w:r>
    </w:p>
    <w:p>
      <w:r>
        <w:t>Tribunal cantonal TC Page 4 de 12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3. La loi consacre trois régimes distincts d'évaluation de l'invalidité, qui, pour une même atteinte à la santé, peuvent aboutir à des conséquences assécurologiques sensiblement différentes (arrêt TF 9C_790/2010 du 8 juillet 2011 consid. 5.5.1). 3.1. La méthode ordinaire d’évaluation du taux d’invalidité (art. 28a al. 1 LAI) s'applique aux assurés exerçant une activité lucrative.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La jurisprudence retient toutefois que lorsque l'assuré a perdu son emploi pour des motifs étrangers à son invalidité, on ne peut admettre qu'il aurait continué son emploi auprès du même employeur et il est alors justifié de faire application des valeurs statistiques moyennes (cf. arrêts TF 9C_247/2015 du 23 juin 2015 consid. 5.1; 9C_212/2015 du 9 juin 2015 consid. 5.4 et les références citées). De jurisprudence constante, le revenu d'invalide doit être évalué avant tout en fonction de la situation professionnelle concrète de l'intéressé (ATF 126 V 75 consid. 3b/aa; 117 V 8 consid. 2c/aa; RAMA 1991 U 130 p. 270 s. consid. 4a; RCC 1983 p. 246 s., 1973 p. 198 s. consid. 2c).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(cf. arrêt TF 9C_25/2011 du 9 août 2011 consid. 6.2). La mesure dans laquelle les salaires ressortant des statistiques doivent être réduits, le cas échéant, au titre du désavantage salarial supplémentaire,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w:t>
      </w:r>
    </w:p>
    <w:p>
      <w:r>
        <w:t>Tribunal cantonal TC Page 5 de 12 Une déduction globale maximum de 25% sur le salaire statistique permet de tenir compte des différents éléments qui peuvent influencer le revenu d'une activité lucrative (ATF 126 V 75 consid. 5). 3.2.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3087 dans son état au 1er janvier 2014). De jurisprudence constante, la personne assurée est notamment tenue d'adopter une méthode de travail adéquate, de répartir son travail en conséquence et de demander l'aide de ses proches dans une mesure convenable (cf. not. ATF 133 V 504 consid. 4.2). 3.3. Lorsque l'assuré exerce à la fois une activité lucrative à temps partiel et s'occupe du ménage ou serait actif dans un autre champ d'activité, l'on applique la méthode dite mixte d'évaluation du taux d'invalidité (art. 28a al. 3 LAI). Selon cette méthode, il faut évaluer d'une part l'invalidité dans les travaux habituels par comparaison des activités (méthode spécifique) et d'autre part l'invalidité dans une activité lucrative par comparaison des revenus (méthode ordinaire);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(SVR 1996 IV n. 76 p. 221; RCC 1992 p. 136 consid. 1a et les références). La durée de travail effectivement accomplie dans le ménage et la profession est ici sans importance (RCC 1980 p. 564). L'invalidité totale s'obtient en additionnant les degrés d'invalidité correspondant aux parts respectives attribuées aux activités lucrative et non lucrative (VSI 1999 p. 231 consid. 2b et les références).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(arrêt TF 9C_713/2007 du 8 août 2008 consid. 3.2).</w:t>
      </w:r>
    </w:p>
    <w:p>
      <w:r>
        <w:t>Tribunal cantonal TC Page 6 de 12 La méthode mixte d'évaluation du taux d'invalidité a été souvent remise en cause, y compris devant la Cour Européenne des Droits de l'Homme (CourEDH). Dans son jugement du 2 février 2016, celle-ci a considéré que, dans le cas précis, l'usage de la méthode mixte représentait une violation du droit au respect de la vie privée et familiale (art. 8 CEDH) combiné avec l’art. 14 CEDH interdiction de discrimination (arrêt CourEDH n. 7186/09 Di Trizio c. Suisse du 2 février 2016). Selon le Tribunal fédéral cependant, en dehors de la constellation décrite dans l'arrêt de la CourEDH, la méthode mixte continue à s'appliquer (cf. arrêt TF 9F_8/2016 du 20 décembre 2016 consid. 4.4). Suite à cet arrêt, le Conseil fédéral a modifié l'art. 27bis al. 2 à 4 du règlement du 17 janvier 1961 sur l'assurance-invalidité (RAI; RS 831.201), entré en vigueur le 1er janvier 2018. Cet article, applicable au cas d'espèce, la décision étant postérieure à son entrée en vigueur (cf. Dispositions transitoires de la modification du 1er décembre 2017),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Cela étant, l'invalidité ne peut être évaluée selon la nouvelle méthode mixte qu'à partir de la date d'entrée en vigueur de l'art. 27bis al. 2 à 4 RAI, soit le 1er janvier 2018 (arrêts TF 8C_462/2017 du</w:t>
      </w:r>
    </w:p>
    <w:p>
      <w:r>
        <w:rPr>
          <w:b/>
        </w:rPr>
        <w:t>E. 30</w:t>
      </w:r>
    </w:p>
    <w:p>
      <w:r>
        <w:t>janvier 2018 consid. 5.3; 9C_553/2017 du 18 décembre 2017 consid. 5 et 6.2).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w:t>
      </w:r>
    </w:p>
    <w:p>
      <w:r>
        <w:t>Tribunal cantonal TC Page 7 de 12 100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4.3.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outre, l'on ne saurait remettre en cause une expertise ordonnée par l'administration ou un juge et procéder à de nouvelles investigations du seul fait qu'un ou plusieurs médecins traitants ont une opinion contradictoire (arrêt TF 9C_201/2007 du 29 janvier 2008).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4.4. L'art. 69 al. 2 RAI prévoit, comme mesure d'instruction, la possibilité pour l'autorité de réaliser une visite domiciliaire. Telle est la possibilité, notamment, lorsqu'il s'agit d’indépendants, d’agriculteurs ou d’agricultrices, d’assurés qui s’occupent du ménage, ainsi que pour déterminer le droit à des allocations pour impotent (cf. CIIAI, ch. 1058).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w:t>
      </w:r>
    </w:p>
    <w:p>
      <w:r>
        <w:t>Tribunal cantonal TC Page 8 de 12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l'intéressée rencontre dans ses activités habituelles en raison de troubles d'ordre psychique. Toutefois,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TF 9C_687/2014 du 30 mars 2015 consid. 4.3.1; 8C_671/2007 du 13 juin 2008 consid. 3.2.1; I 311/03 du 22 décembre 2003 consid. 5.3 in VSI 2004 p. 139 s.). Une telle priorité de principe est justifiée par le fait qu'il est souvent difficile pour la personne chargée de l'enquête à domicile de reconnaître et d'apprécier l'ampleur de l'atteinte psychique et les empêchements en résultant (arrêt TF 9C_108/2009 du 29 octobre 2009 consid. 4.1). 5. Dans la décision litigieuse, l'OAI a fait application de la méthode mixte, selon un partage entre activité lucrative et tâches ménagères de 60% et 40%. Il a procédé à trois calculs sur la base de périodes différentes, à savoir la période du 1er janvier 2014 au 31 décembre 2017, la période du 1er janvier 2018 au 30 septembre 2018 et la période à compter du 1er octobre 2018. Pour sa part, la recourante ne remet pas en cause le choix de la méthode mixte ni ne conteste la répartition entre activité lucrative et tâches ménagères. En revanche, elle conclut à ce que le droit à une rente entière lui soit reconnu à partir du 1er juin 2017. En d'autres termes, ses conclusions impliquent qu'il soit tenu compte de trois périodes différentes, à savoir du 1er octobre 2014 au</w:t>
      </w:r>
    </w:p>
    <w:p>
      <w:r>
        <w:rPr>
          <w:b/>
        </w:rPr>
        <w:t>E. 31</w:t>
      </w:r>
    </w:p>
    <w:p>
      <w:r>
        <w:t>mai 2017, du 1er juin 2017 au 31 décembre 2017 et celle à compter du 1er janvier 2018 (nouvelle méthode mixte selon l'art. 27bis RAI entré en vigueur le 1er janvier 2018) jusqu'à ce jour. 6. S'agissant de l'évaluation de la capacité de travail, l'OAI se réfère aux conclusions du Dr D.________ – attestant d'une incapacité de travail totale – dont la valeur probante avait été confirmée par la Cour de céans dans son précédent arrêt. L'augmentation du degré d'invalidité est donc uniquement liée à l'évaluation des empêchements sur le plan ménager, lesquels sont devenus plus importants. 6.1. Cette aggravation se constate par l'appréciation différente des empêchements ménagers dans l'enquête domiciliaire du 31 mai 2016, complétée le 27 mars 2017, et dans l'enquête domiciliaire du 4 juin 2019, complétée le 6 janvier 2020. Dans la première enquête domiciliaire, l'enquêtrice retenait un degré d'invalidité global de 12.76%. Ce degré d'invalidité correspondait au cumul pondéré des empêchements retenus dans les rubriques "tenue du ménage" (54% d'empêchements pondérés à 4%), "alimentation" (14.5% d'empêchements pondérés à 41%), "entretien de l'appartement" (13.3% d'empêchements pondérés à 18%), "emplettes et courses diverses" (1% d'empêchements pondérés à 10%) et</w:t>
      </w:r>
    </w:p>
    <w:p>
      <w:r>
        <w:t>Tribunal cantonal TC Page 9 de 12 "divers" (18% d'empêchements pondérés à 12%). Aucun empêchement n'a été retenu dans la rubrique "lessive et entretien des vêtements" (pondérée à 9%) et celle "soins aux enfants" n'a pas été prise en compte (dossier 608 2018 84, pièce 10). Interrogé quant à ces conclusions, le Dr D.________ avait considéré qu'il était "difficile [...] de contester l'appréciation de l'enquêtrice". Il relevait néanmoins que, "compte tenu de l'évolution clinique de ce type de pathologie et de l'anosognosie, cela va en général vers l'aggravation" et il pensait "qu'il faudra[it] réévaluer régulièrement, au maximum tous les deux ans, une nouvelle enquête au ménage pour apprécier et préciser à chaque fois l‘empêchement" (dossier OAI, p. 559). Dans la seconde enquête domiciliaire du 4 juin 2019, complétée le 6 janvier 2020, la même enquêtrice retient des empêchements dans les postes "alimentation" (empêchements de 43% pondérés à 41%), "entretien de l'appartement" (empêchements de 29.1% pondérés à 34%), "emplettes et courses diverses" (empêchements de 15% pondérés à 10%) et "lessive et entretien des vêtements" (empêchements de 9% pondérés à 15%). Le poste "soins aux enfants" n'a, à nouveau, pas été pris en compte. Cela correspond à un empêchement ménager global de 30.37% (dossier OAI, p. 591). La comparaison des conclusions des deux enquêtes permet de confirmer l'existence d'une aggravation. S'agissant du status somatique par exemple, lors de la première enquête, l'assurée ne présentait pas de limitations fonctionnelles invalidantes au niveau de la marche (qualifiée de normale), du contrôle postural (posture, tonus, ajustement posturaux, etc. sont conservés), des commandes musculaires (dissociation, coordination, force, etc.), de la motricité fine (préhension, coordination, poignet/nain) ou de la sensibilité (complément du 27 mars 2017, dossier OAI, p. 455). En revanche, lors de la seconde enquête, l'enquêtrice évoque des difficultés à la marche (boiterie et périmètre de marche limité), du contrôle postural (lenteurs et douleurs alléguées, accroupissement limité), des commandes musculaires (faiblesse musculaire peut être accentuée par un manque d’exercice et par un problème de sédentarité en raison des plaintes douloureuses, endurance limitée, port de charges limité, douleurs) ou de la motricité fine (paresthésies dans les deux mains) (dossier OAI, p. 591). 6.2. Compte tenu de ce qui précède, il convient de déterminer quand la situation s'est aggravée, justifiant de s'écarter des conclusions de l'enquête domiciliaire du 31 mai 2016, complétée le 27 mars 2017, pour se référer à celles de l'enquête domiciliaire du 4 juin 2019, complétée le 6 janvier 2020. A ce stade, il n'est pas sans intérêt de rappeler la chronologie de la cause pour mémoire. Le 1er mars 2014, l'assurée a requis l'octroi de prestations auprès de l'OAI. Progressivement, elle se verra diagnostiquer des troubles d'ordre psychique. Trois ans plus tard, le 10 mars 2017, elle a été victime d'un premier accident. Alors que son véhicule était à l'arrêt, il fut embouti par l'arrière par une autre voiture. Son médecin traitant évoque un "traumatisme d'accélération/décélération de la colonne cervicale" (dossier OAI, p. 588). Enfin, le 19 juin 2018, elle a été victime d'un second accident. Alors qu'elle marchait sur un couvercle d'égout, ce dernier bascula. Elle s'est alors enfoncée avec les deux pieds dans le trou de l'égout jusqu'à ce qu'elle se retrouve coincée au niveau des mollets tout en restant debout (dossier OAI, p. 561). Cela étant, sur ce plan, il est intéressant de se référer aux considérations de son médecin traitant, le Dr E.________, spécialiste en médecine interne générale, quant à son état, pour les mettre en</w:t>
      </w:r>
    </w:p>
    <w:p>
      <w:r>
        <w:t>Tribunal cantonal TC Page 10 de 12 perspective sur le plan temporel. L'évolution de cet avis médical apparaît en effet particulièrement pertinente puisque ce médecin suit l'assurée depuis le dépôt de sa demande en 2014. A cette époque, le généraliste faisait surtout mention de limitations psychiques sous la forme d'une incapacité d'enregistrer les rapports et consignes ainsi qu'en matière de résistance au stress et aux contrariétés. Pour autant, il relevait également des limitations somatiques en lien avec la position debout, la marche et le port de charges limité à 7 kg. En revanche, aucune limitation n'était évoquée en lien avec les membres supérieurs, que cela soit quant à l'utilisation des bras, à l'inclinaison du buste ou aux mouvements du dos (rapport du 23 mai 2014, dossier OAI, p. 83; cf. ég. p. 95). Selon le Dr E.________, l'accident du 10 mars 2017 a provoqué surtout des céphalées et des cervicalgies, avec irradiation vers la tête et l'épaule droite. Néanmoins, le médecin évoque des limitations dans l'usage du bras droit, notamment dans les activités au-dessus du niveau des épaules et il réduit le port de charges à 2 kg. Il ajoute ainsi que, "après l'accident [du 10 mars 2017], la patiente laissait tomber les ustensiles parfois qu'elle tenait avec la main droite telle une tasse ou une cafetière. Ca lui arrive encore actuellement mais moins souvent. A partir du mois de mai 2019, les névralgies du nerf cubital [droit] se sont installées". Se référant aux déclarations de sa patiente, il a précisé ce qui suit: "Elle peut lever le bras droit au-dessus du niveau de l'épaule, mais pas autant que le bras gauche. Elle n'utilise pas le bras droit pour des travaux au-dessus de l'épaule parce qu'elle manque de force et cela lui provoque des douleurs" (rapports du 25 avril 2017, du 22 août 2017 et du 19 juillet 2019, dossier OAI, p. 508, 510 et 588; cf. ég. p. 534, 621, 644, 647, 654 et 669). Enfin, suite à l'accident du 19 juin 2018, le généraliste a fait état d'atteintes au niveau tant des membres supérieurs que des membres inférieurs. Il a ainsi précisé que sa patiente souffrait de douleur des mollets, de la cheville droite et du poignet gauche avec irradiation vers le coude gauche. Selon lui, "elle a beaucoup moins de force dans le membre supérieur [gauche] depuis cet accident". Il ajoute également que sa "patiente est devenue plus fragile en tout domaine suite à cet accident" (rapport du 2 octobre 2018, dossier OAI, p. 561). L'importance de ces atteintes n'est néanmoins plus relevée dans les rapports ultérieurs, le médecin mettant surtout l'accent sur les troubles psychiques ainsi que sur le membre supérieur droit (dossier OAI, p. 588 et 621). A lire le généraliste, il apparaît ainsi que sa patiente était initialement limitée sur le plan psychique surtout. La situation a néanmoins changé avec l'accident du 10 mars 2017, lequel l'a limité dans l'utilisation de son membre supérieur droit impactant de ce fait certaines activités de la vie. Cette appréciation n'est pas contredite par la lecture des autres rapports figurant au dossier, tant des personnes en charge de l'assurée (dossier OAI, p. 448, 512, 514, 535, 572 et 581) que des médecins du SMR (dossier OAI, p. 354, 465 et 630). 6.3. Ainsi, il ressort de l'ensemble de ce qui précède que l'OAI aurait dû se référer à l'accident du 10 mars 2017 comme point de départ de l'aggravation de l'état de santé plutôt qu'au second accident de juin 2018. Dans la mesure où le premier cité doit être considéré comme étant à l'origine d'une nouvelle atteinte à la santé de l'assurée, il justifie la prise en compte d'un délai d'attente d'une année (art. 28 al. 1 LAI).</w:t>
      </w:r>
    </w:p>
    <w:p>
      <w:r>
        <w:t>Tribunal cantonal TC Page 11 de 12 7. Il convient dès lors de procéder au calcul du degré d'invalidité pour les différentes périodes concernées. Pour la période débutant au 1er octobre 2014 (échéance du délai d'attente d'une année depuis le 14 octobre 2013), la Cour se réfère aux conclusions de l'enquête domiciliaire de 2016, pour la situation sur le plan ménager. L'enquêtrice retenait alors un degré d'invalidité global de 12.76%. S'agissant de l'incapacité de travail sur le plan lucratif, celle-ci est fixée à 100%, conformément aux conclusions du Dr D.________. Partant, le degré d'invalidité correspond à un total de 65.11% (12.76% x 0.4 + 100% x 0.6). Un degré d'invalidité supérieur à 60% et inférieur à 70% donne droit à un trois-quarts de rente. L'introduction de la nouvelle méthode mixte selon l'art. 27bis RAI (entré en vigueur le 1er janvier 2018) n'a pas d'impact sur ce degré d'invalidité. Le droit à trois-quarts de rente est donc maintenu depuis le 1er janvier 2018. Pour la période débutant au 1er mars 2018 (échéance du délai d'attente d'une année depuis le 10 mars 2017), un degré d'invalidité de 100% a été reconnu dans l'exercice d'une activité lucrative et de 30.37% dans le domaine ménager, conformément aux conclusions de l'enquête ménagère de 2019. Pondéré selon le partage des tâches (60%/40%), cela correspond à un taux de 60% dans l'activité lucrative et de 12.15% dans la tenue du ménage, soit un degré d'invalidité total de 72.15%. Un degré d'invalidité supérieur à 70% donne droit à une rente entière. 8. Il ressort de l'ensemble de ce qui précède que le recours doit être partiellement admis et la décision du 23 avril 2020 modifiée dans le sens qu'un trois-quarts de rente est alloué à la recourante du 1er octobre 2014 au 28 février 2018, puis est remplacé par une rente entière dès le 1er mars 2018. La procédure n'étant pas gratuite (cf. art. 69 al. 1bis LAI), les frais de justice sont fixés à CHF 800.-. Compte tenu de l'admission partielle du recours, ils sont proportionnellement répartis (cf. art. 131 al. 1 du code cantonal du 23 mai 1991 de procédure et de juridiction administrative, CPJA; RSF 150.1) à raison de CHF 300.- (3/8) à la charge de l'autorité intimée et de CHF 500.- (5/8) à la charge de la recourante. Cette dernière ayant versé une avance de frais de CHF 800.-, les frais de procédure sont compensés à hauteur de CHF 500.- et le solde de CHF 300.- lui est restitué. Ayant obtenu partiellement gain de cause, la recourante, représentée par un mandataire professionnel, a droit à une indemnité de partie. Le 27 juillet 2020, son mandataire a produit sa liste de frais pour un montant total de CHF 2'280.39 (recte: CHF 2'280.40), à savoir CHF 2'033.34 au titre d'honoraires (8,08 heures à CHF 250.-), CHF 84.- au titre de débours et CHF 163.05 au titre de la TVA (7.7%).</w:t>
      </w:r>
    </w:p>
    <w:p>
      <w:r>
        <w:t>Tribunal cantonal TC Page 12 de 12 Compte tenu de l'admission partielle du recours, l'indemnité de partie est fixée à CHF 855.15 (3/8), dont CHF 61.15 au titre de la TVA (7.7%). Ce montant est mis intégralement à la charge de l'autorité intimée. la Cour arrête : I. Le recours est partiellement admis. Partant, la décision du 23 avril 2020 est modifiée dans le sens que trois-quarts de rente sont alloués à la recourante du 1er octobre 2014 au 28 février 2018 et que celle-ci a droit à une rente entière dès le 1er mars 2018. Le recours est rejeté pour le surplus. II. Les frais de justice, de CHF 800.-, sont mis à raison de CHF 300.- à la charge de l'autorité intimée et de CHF 500.- à la charge de la recourante. III. Les CHF 500.- sont compensés par l'avance de frais de CHF 800.- versée par la recourante, le solde de CHF 300.- lui étant restitué. IV. L'indemnité de partie est fixée à CHF 855.15 (3/8), dont CHF 61.15 au titre de la TVA (7.7%); ce montant est mis intégralement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5 janvier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