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52 vom 15. Dezember 2020</w:t>
      </w:r>
    </w:p>
    <w:p>
      <w:r>
        <w:t>FR Kantonsgericht, 2020-12-15, FR</w:t>
      </w:r>
    </w:p>
    <w:p>
      <w:r>
        <w:rPr>
          <w:b/>
        </w:rPr>
        <w:t xml:space="preserve">Quelle: </w:t>
      </w:r>
      <w:r>
        <w:t>https://mcp.opencaselaw.ch/entscheid/fr_gerichte_608_2020_52</w:t>
      </w:r>
    </w:p>
    <w:p>
      <w:r>
        <w:t>FR: FR_GERICHTE 608 2020 52 du 15 décembre 2020</w:t>
      </w:r>
    </w:p>
    <w:p>
      <w:r>
        <w:t>IT: FR_GERICHTE 608 2020 52 del 15 dicembre 2020</w:t>
      </w:r>
    </w:p>
    <w:p>
      <w:pPr>
        <w:pStyle w:val="Heading2"/>
      </w:pPr>
      <w:r>
        <w:t>Regeste</w:t>
      </w:r>
    </w:p>
    <w:p>
      <w:r>
        <w:t>Arrêt de la IIe Cour des assurances sociales du Tribunal cantonal | Invalidenversicherung</w:t>
      </w:r>
    </w:p>
    <w:p>
      <w:pPr>
        <w:pStyle w:val="Heading2"/>
      </w:pPr>
      <w:r>
        <w:t>Erwägungen</w:t>
      </w:r>
    </w:p>
    <w:p>
      <w:r>
        <w:rPr>
          <w:b/>
        </w:rPr>
        <w:t>E. 19</w:t>
      </w:r>
    </w:p>
    <w:p>
      <w:r>
        <w:t>février 2020, l'OAI s'est refusé à entrer en matière, une modification de la situation de l'assurée avec effet sur son droit aux prestations depuis la dernière décision n'ayant pas été rendue plausible. B. Contre cette décision, A.________, représentée par Me Benoît Sansonnens, avocat, interjette recours le 11 mars 2020 et conclut, sous suite de frais et dépens, à ce que l'OAI entre en matière sur sa nouvelle demande. Elle allègue que les rapports de son psychiatre traitant attestent très clairement que le diagnostic initialement posé s'est aggravé, de sorte que l'OAI doit reprendre l'instruction du dossier. Elle requiert en outre l'octroi de l'assistance judiciaire totale. Le 16 mars 2020, l'avocat de la recourante informe la Cour de céans qu'elle est désormais internée à l'hôpital psychiatrique de D.________. Dans ses observations du 25 mars 2020, l'autorité intimée conclut au rejet du recours. L'assurée a produit de nouvelles pièces le 13 novembre 2020, à savoir la décision du 10 février 2020 de placement à des fins d'assistance, la décision du 5 août 2020 de levée du placement, ainsi que deux rapports médicaux. Le 20 novembre 2020, l'OAI a maintenu sa position.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7 en droit 1. Interjeté en temps utile et dans les formes légales auprès de l'autorité judiciaire compétente par une assurée directement touchée par la décision attaquée et dument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 2.2. Selon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393 consid. 2.2; 125 V 256 consid. 4; 115 V 133 consid. 2; 114 V 310 consid. 3c; 105 V 156 consid. 1). 2.3. Aux termes de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w:t>
      </w:r>
    </w:p>
    <w:p>
      <w:r>
        <w:t>Tribunal cantonal TC Page 4 de 7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9C_676/2018 du 27 novembre 2018 consid. 3.3;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(arrêts TF 9C_698/2018 du 3 décembre 2018 consid. 4.3; 9C_789/2012 du 27 juillet 2013 consid. 2.3; ATF 130 V 64 consid. 5.2.5 et les références citées). La base de comparaison pour l'examen du caractère plausible d'une modification déterminante des faits influant sur le droit aux prestations est – en application par analogie des principes découlant de l'art. 17 LPGA – la dernière décision entrée en force qui repose sur un examen matériel du droit à la rente avec une constatation des faits pertinents, une appréciation des preuves et une comparaison des revenus conforme au droit (ATF 130 V 71 consid. 3.2.3). 3. En l'espèce, le refus de prestations du 8 février 2018 a été rendu en raison du manque de collaboration de l'assurée qui, malgré une mise en demeure, n'avait pas démontré se soumettre à</w:t>
      </w:r>
    </w:p>
    <w:p>
      <w:r>
        <w:t>Tribunal cantonal TC Page 5 de 7 un traitement en vue d'une abstinence totale au cannabis et à des contrôles trimestriels de sa bonne compliance médicamenteuse. La décision précisait en outre qu'une entrée en matière ne serait possible que si l'assurée apportait la preuve d’une abstinence totale depuis au moins un an (dossier OAI p. 288). Cette exigence avait été imposée du fait que, en 2018, il était impossible de déterminer d'une part la capacité de travail, et d'autre part quelle était la pathologie psychiatrique de base entre les troubles psychiatriques et la toxicomanie (rapports du 21 février 2017, dossier OAI p. 256, et du 25 novembre 2019, dossier OAI p. 323, des médecins du SMR). Il n'y a dès lors – au niveau médical – pas de base de comparaison. Aucun document médical produit avec la nouvelle demande et antérieure à la décision litigieuse ne met en évidence que la recourante souffrirait d’une maladie psychiatrique ou d'une autre maladie qui pourrait clairement être distinguée des problèmes qui, à l’époque, ont conduit à ce qu’on lui impose d'être abstinente. En effet, si le psychiatre traitant mentionne le 28 septembre 2019 une schizophrénie paranoïde, qu'il ne range au demeurant pas dans une classification officielle, il la lie à la situation existante dès l'enfance, en indiquant qu'"il s’agit […] d’une jeune personne présentant un trouble psychotique pris en charge de manière très tardive et inconstante (avec les conséquences sur l'insertion sociale notamment), à mon avis clairement une schizophrénie paranoïde, ayant présenté dès l’enfance d'importants problèmes psychologiques. Ces problèmes ont nécessité des prises en charge spécialisées dès l’âge de 7 ans jusqu’à l'adolescence" (dossier OAI p. 308). Ce n'est que dans son rapport du 2 février 2020, produit seulement avec le recours, soit postérieurement à la décision attaquée, qu'il précise que l'évolution de la situation l'oblige désormais à poser le diagnostic de schizophrénie paranoïde (F20.0) au lieu de celui de troubles mentaux et du comportement liés à l’utilisation de dérivés du cannabis; trouble psychotique et d’allure schizophrénique (F12.5). Ainsi, seule est déterminante la question de la preuve de l'absence de consommation de cannabis. A ce sujet, on ne trouve dans le dossier médical, postérieurement à la décision du 8 février 2018, aucune preuve de suivi d'un sevrage, dont il n'est au demeurant même pas fait mention. Quant aux pièces produites le 13 novembre 2019, elles ont été établies après la décision attaquée, à l'exception de la décision de placement à des fins d'assistance qui ne parle pas de toxicomanie, et qui concerne la période postérieure au 19 février 2020. Il ressort néanmoins du rapport du 2 septembre 2020 de E.________, où la recourante a été suivie en juillet 2020, ainsi que de la décision du 5 août 2020 de levée du placement à des fins d'assistance, que la consommation de cannabis semble toujours présente. Par conséquent, la recourante n'a pas rendu plausible un changement de sa situation dès lors qu'elle n'établit pas l'absence de consommation de cannabis. 4. Au vu de ce qui précède, le recours est rejeté et la décision du 19 février 2020 confirmée. La Cour constate toutefois que, dans son rapport du 2 février 2020, produit postérieurement à la décision attaquée, le psychiatre traitant diagnostique désormais une schizophrénie paranoïde (F20.0) au lieu des troubles mentaux et du comportement liés à l’utilisation de dérivés du cannabis; trouble psychotique et d’allure schizophrénique (F12.5). Or, ce changement de diagnostic entraine une modification de la situation médicale susceptible d'influencer les droits de la recourante. De ce fait, et par souci d'économie de procédure, ce rapport médical est transmis à l'OAI comme nouvelle demande à examiner à la lumière de ce nouveau diagnostic et des diverses difficultés</w:t>
      </w:r>
    </w:p>
    <w:p>
      <w:r>
        <w:t>Tribunal cantonal TC Page 6 de 7 rencontrées par la recourante, ainsi que de la nouvelle jurisprudence en matière de syndromes de dépendance. 4.1. L'assurée requiert l'octroi de l'assistance judiciaire totale (608 2020 53) pour la procédure de recours.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4.2. Il convient d'examiner les deux conditions permettant l'octroi de l'assistance judiciaire gratuite, à savoir celle de la situation financière difficile et celle des chances de succès. S'agissant de la situation financière, Il appert que l'assurée, à l'aide sociale, ne dispose manifestement pas des ressources suffisantes pour supporter les frais de procédure sans s'exposer à la privation des choses nécessaires à son existence. Il faut par contre constater que le recours, basé uniquement sur la question de l'évolution de l'état de santé de la recourante et non sur celle de la preuve de l'absence de consommation de cannabis, était dénué de chance de succès, de telle sorte qu’il doit être admis qu'une personne raisonnable et de condition aisée aurait renoncé à s'y engager en raison des frais auxquels elle se serait ainsi exposée; La requête doit par conséquent être rejetée, l'une des conditions cumulatives posées à l'octroi de l'assistance judiciaire faisant défaut. 4.3. La procédure de recours n'étant pas gratuite, les frais de justice sont fixés à CHF 400.- et sont mis à la charge de la recourante qui succombe. Ils ne sont exceptionnellement pas perçus. Succombant, l'assurée n'a pas droit à des dépens. (dispositif en page suivante)</w:t>
      </w:r>
    </w:p>
    <w:p>
      <w:r>
        <w:t>Tribunal cantonal TC Page 7 de 7 la Cour arrête : I. Le recours (608 2020 52) est rejeté. II. La requête d'assistance judiciaire totale (608 2020 53) est rejetée. III. Les frais de procédure, par CHF 400.-, sont mis à la charge de A.________. Il est exceptionnellement renoncé à les percevoir.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