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5 vom 21. Oktober 2020</w:t>
      </w:r>
    </w:p>
    <w:p>
      <w:r>
        <w:t>FR Kantonsgericht, 2020-10-21, FR</w:t>
      </w:r>
    </w:p>
    <w:p>
      <w:r>
        <w:rPr>
          <w:b/>
        </w:rPr>
        <w:t xml:space="preserve">Quelle: </w:t>
      </w:r>
      <w:r>
        <w:t>https://mcp.opencaselaw.ch/entscheid/fr_gerichte_608_2020_5</w:t>
      </w:r>
    </w:p>
    <w:p>
      <w:r>
        <w:t>FR: FR_GERICHTE 608 2020 5 du 21 octobre 2020</w:t>
      </w:r>
    </w:p>
    <w:p>
      <w:r>
        <w:t>IT: FR_GERICHTE 608 2020 5 del 21 ottobre 2020</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à raison du lieu ainsi que de la matière, le recours est recevable, la recourante, dûment représentée, étant en outre directement atteinte par la décision querellée et possédant dès lors un intérêt digne de protection à ce qu'elle soit, cas échéant, annulée ou modifiée.</w:t>
      </w:r>
    </w:p>
    <w:p>
      <w:r>
        <w:rPr>
          <w:b/>
        </w:rPr>
        <w:t>E. 2.1</w:t>
      </w:r>
    </w:p>
    <w:p>
      <w:r>
        <w:t>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w:t>
      </w:r>
    </w:p>
    <w:p>
      <w:r>
        <w:rPr>
          <w:b/>
        </w:rPr>
        <w:t>E. 2.2</w:t>
      </w:r>
    </w:p>
    <w:p>
      <w:r>
        <w:t>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w:t>
      </w:r>
    </w:p>
    <w:p>
      <w:r>
        <w:t>Tribunal cantonal TC Page 4 de 12</w:t>
      </w:r>
    </w:p>
    <w:p>
      <w:r>
        <w:rPr>
          <w:b/>
        </w:rPr>
        <w:t>E. 2.3</w:t>
      </w:r>
    </w:p>
    <w:p>
      <w:r>
        <w:t>La loi consacre trois régimes distincts d'évaluation de l'invalidité, qui, pour une même atteinte à la santé, peuvent aboutir à des conséquences assécurologiques sensiblement différentes (arrêt TF 9C_790/2010 du 8 juillet 2011 consid. 5.5.1). Lors de l'examen initial du droit à la rente, il convient d'examiner quelle est la méthode d'évaluation de l'invalidité qu'il s'agit d'appliquer. Le choix de l'une des trois méthodes reconnues (méthode générale de comparaison des revenus [art. 28a al. 1 LAI en corrélation avec l'art. 16 LPGA], méthode spécifique [art. 28a al. 2 LAI en corrélation avec les art. 27 RAI et 8 al. 3 LPGA], méthode mixte [art. 28a al. 3 LAI en corrélation avec l'art. 27bis RAI, ainsi que les art. 16 LPGA et 28a al. 2 LAI en corrélation avec les art. 27 RAI et 8 al. 3 LPGA]) dépendra du statut du bénéficiaire potentiel de la rente : assuré exerçant une activité lucrative à temps complet, assuré non actif, assuré exerçant une activité lucrative à temps partiel.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w:t>
      </w:r>
    </w:p>
    <w:p>
      <w:r>
        <w:rPr>
          <w:b/>
        </w:rPr>
        <w:t>E. 3.1</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w:t>
      </w:r>
    </w:p>
    <w:p>
      <w:r>
        <w:t>Tribunal cantonal TC Page 5 de 12</w:t>
      </w:r>
    </w:p>
    <w:p>
      <w:r>
        <w:rPr>
          <w:b/>
        </w:rPr>
        <w:t>E. 3.2</w:t>
      </w:r>
    </w:p>
    <w:p>
      <w:r>
        <w:t>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w:t>
      </w:r>
    </w:p>
    <w:p>
      <w:r>
        <w:rPr>
          <w:b/>
        </w:rPr>
        <w:t>E. 3.3</w:t>
      </w:r>
    </w:p>
    <w:p>
      <w:r>
        <w:t>Conformément à l'art. 59 al. 2, 1ère phr. LAI, les offices AI mettent en place des services médicaux régionaux interdisciplinaires. Selon l'art. 49 RAI, les services médicaux régionaux évaluent les conditions médicales du droit aux prestations. Ils sont libres dans le choix de la méthode d'examen appropriée, dans le cadre de leurs compétences médicales et des directives spécialisées de portée générale de l'office fédéral (al. 1). Les services médicaux régionaux peuvent au besoin procéder eux-mêmes à des examens médicaux sur la personne des assurés. Ils consignent les résultats de ces examens par écrit (al. 2). Les services médicaux régionaux se tiennent à la disposition des offices AI de leur région pour les conseiller (al. 3). Les rapports des SMR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Selon le principe de la libre appréciation des preuves, les autorités appelées à statuer ont en effet le devoir d'examiner objectivement tous les documents à disposition, quelle que soit leur provenance, puis de décider s'ils permettent de porter un jugement valable sur le droit litigieux (arrêts TF 9C_542/2011 du 26 janvier 2012 consid. 4.1 et I 501/04 du 13 décembre 2005 consid. 4 et les références citées). La jurisprudence a souligné que le rapport d'un Service médical régional qui ne se fonde pas sur un examen clinique est une simple recommandation qui ne peut avoir pour objet que d’indiquer quelle opinion médicale il convient de suivre ou, cas échéant, de proposer des investigations complémentaires (arrêt TF 9C_839/2015 du 2 mai 2016 consid. 3.3). Le médecin SMR peut susciter des doutes quant au bien-fondé d'une expertise, mais il ne saurait en infirmer d'emblée, et de façon définitive, les conclusions (arrêt TF 9C_144/2009 du 10 décembre 2010 consid. 4).</w:t>
      </w:r>
    </w:p>
    <w:p>
      <w:r>
        <w:rPr>
          <w:b/>
        </w:rPr>
        <w:t>E. 4</w:t>
      </w:r>
    </w:p>
    <w:p>
      <w:r>
        <w:t>Il convient, dans un premier temps, d'examiner la méthode applicable au présent cas puisque d'elle dépendront les mesures d'instruction à mettre en place. L'OAI a fait application de la</w:t>
      </w:r>
    </w:p>
    <w:p>
      <w:r>
        <w:t>Tribunal cantonal TC Page 6 de 12 méthode mixte, estimant que, en santé, l'assurée aurait poursuivi l'exercice d'une activité lucrative à 80% et consacré le 20% restant à la tenue de son ménage. Pour sa part, l'assurée conteste cette méthode, alléguant qu'en santé elle aurait travaillé à temps plein. L'affirmation de la recourante est confirmée par le fait que, avant la survenance de l'atteinte à sa santé, l'assurée semblait travailler à un taux de 100%, et cela malgré la naissance de sa première fille. Dans sa demande de prestations du 13 juin 2020, elle a indiqué travailler à 100% en tant que coiffeuse indépendante (dossier OAI, p. 20), fait également relevé par sa conseillère en réadaptation (dossier OAI, p. 41). Les horaires d'ouverture figurant sur la porte de son salon correspondaient au demeurant à une activité professionnelle exercée à plein temps, du lundi après-midi au samedi après-midi (dossier OAI, p. 311). De même, il apparaît que l'ensemble des mesures de réadaptation proposées l'ont été sur la base d'une activité à taux plein. Ainsi, lors d'un entretien en avril 2018, sa conseillère en réadaptation lui a proposé "une nouvelle formation de type CFC" tout en l'informant "qu'une formation se suit à 100% et que si elle décide de réaliser un tel projet, elle doit s'investir pleinement et collaborer" (dossier OAI, p. 193). Les deux communications lui reconnaissant le droit à un stage de trois mois auprès de C.________ retiennent par ailleurs un taux de présence de 100% (dossier OAI, p. 204 et 290). Pour retenir néanmoins l'exercice d'une activité à temps partiel, l'OAI se fonde sur les dires de son enquêteur. Toutefois, ces propos ne sont pas autant affirmatifs que l'OAI ne le laisse entendre. Certes, l'enquêteur souligne que l'assurée avait "envisagé un travail comme coiffeuse salariée au taux de 80%" et pensé placer son enfant à la crèche en 2013. Cependant, ces plans ont été changés suite à son licenciement la même année. L'enquêteur souligne ainsi ce qui suit : "L'assurée a ouvert ce salon sur conseil de l'assurance-chômage. En 2014, elle n'avait pas encore une grande clientèle et ne pouvait pas prétendre travailler en plein. Elle n'avait en effet pas organisé de garde pour sa fille qui est née en janvier 2013, puisqu'elle avait reçu le congé et se retrouvait sans emploi. La mère de l'assurée travaillait encore et ne pouvait pas assumer la garde en plein. [...] L'assurée indique, que lorsqu'elle avait demandé une réduction de son taux d'activité à 80 %, elle pensait placer son enfant à la crèche. Il y a une crèche et un accueil extra-scolaire à B.________. Aujourd'hui c'est différent, car elle peut compter sur sa mère pour garder les enfants" (dossier OAI, p. 311). L'assurée a donc clairement exprimé sa volonté de travailler à temps plein, ce qui doit ici prévaloir. Au vu de ces éléments, la Cour retient donc que l'assurée aurait, en santé, travaillé à temps plein en tant que coiffeuse. Il convient dès lors de faire application de la méthode ordinaire de comparaison des revenus, étant relevé que la méthode extraordinaire ne semble pas entrer en ligne de compte, les revenus de l'assurée pouvant être établis de manière suffisamment fiable.</w:t>
      </w:r>
    </w:p>
    <w:p>
      <w:r>
        <w:rPr>
          <w:b/>
        </w:rPr>
        <w:t>E. 5</w:t>
      </w:r>
    </w:p>
    <w:p>
      <w:r>
        <w:t>Compte tenu de ce qui précède, il convient d'examiner l'impact des troubles de l'assurée sur sa capacité de travail. Pour fonder sa décision, l'OAI se base sur les conclusions du Dr D.________, spécialiste en médecine interne générale, du SMR.</w:t>
      </w:r>
    </w:p>
    <w:p>
      <w:r>
        <w:rPr>
          <w:b/>
        </w:rPr>
        <w:t>E. 5.1</w:t>
      </w:r>
    </w:p>
    <w:p>
      <w:r>
        <w:t>Dans un rapport du 23 août 2016, ce médecin admettait que l'assurée ne pourrait pas reprendre l'exercice de son activité de coiffeuse. Selon lui cependant, elle demeurait entièrement apte à travailler dans une activité adaptée depuis juillet 2016. Une telle activité devait correspondre</w:t>
      </w:r>
    </w:p>
    <w:p>
      <w:r>
        <w:t>Tribunal cantonal TC Page 7 de 12 à "toute activité ne nécessitant pas de saisir, de tenir ou de manipuler des objets fins ou lourds de la main gauche (plus de 1-2 kg) ni d'effectuer des mouvements répétitifs de flexion-extension ou de torsion du poignet gauche" (dossier OAI, p. 65). Dans son second rapport du 5 février 2018, le médecin du SMR renvoie à sa précédente appréciation. Estimant que la dernière opération du 13 novembre 2017 n'a eu pour effet que de permettre une meilleure mobilité et force du pouce gauche, il conclut que cela ne "permettra certainement jamais à l'assurée de pouvoir se servir de sa main gauche dans son travail antérieur de coiffeuse qui est clairement bimanuel, astreignant et nécessite de la précision". Il considère que, mise à part la durée d'hospitalisation intervenue le 13 novembre 2017 et les 8 semaines d'incapacité post-opératoires, l'assurée est en mesure de participer à une mesure de réadaptation (dossier OAI, p. 170). En substance, le médecin SMR considère donc que l'assurée est en mesure de travailler dans une activité adaptée depuis juillet 2016, à l'exception d'une période de 8 semaines faisant suite à l'hospitalisation de novembre 2017.</w:t>
      </w:r>
    </w:p>
    <w:p>
      <w:r>
        <w:rPr>
          <w:b/>
        </w:rPr>
        <w:t>E. 5.2</w:t>
      </w:r>
    </w:p>
    <w:p>
      <w:r>
        <w:t>La recourante conteste cette appréciation, renvoyant d'abord aux différents rapports de la Dre E.________, spécialiste en chirurgie, en chirurgie plastique, reconstructive et esthétique et en chirurgie de la main. Cependant, force est de constater que ces rapports vont plutôt dans le sens des conclusions du médecin du SMR. En effet, la Dre E.________ semblait d'emblée admettre qu'une activité adaptée serait possible, pour autant que la main gauche ne soit pas utilisée, bien qu'elle attestait d'une incapacité de travail totale dans un emploi de coiffeuse avant l'intervention du 13 novembre 2017. Si elle soutenait qu'il était "trop tôt pour se prononcer pour un éventuel travail adapté", elle affirmait aussi que, "au vu de la gravité de la situation, de ses plaintes subjectives et du tableau clinique, il faudra au plus vite envisager une reconversion professionnelle, ce d'autant plus qu'il s'agit d'une jeune femme intelligente et motivée, certainement capable de suivre une nouvelle formation". Elle ajoutait : "[l'assurée] est limitée dans toutes les activités nécessitant l'usage de la main gauche [...]. Globalement et en résumé, l'utilisation de cette main gauche est limitée par le manque de force global de la main, le manque de force de serrage entre la pince pouce-index, la mobilité de la colonne du pouce dans la préhension de petits et gros objets (c'est-à-dire également la dextérité fine)" (rapports du 20 juillet 2016 et du 17 juillet 2017, dossier OAI, p. 54 et 138; cf. ég. p. 5, 95 et 277). Suite à l'intervention du 13 novembre 2017, la Dre E.________ atteste d'une incapacité de travail totale dans toutes les activités durant la période de récupération (dossier OAI, p. 154 et 157). Elle n'indique cependant pas clairement quand cette incapacité de travail se termine, se concentrant sur le "souhait de cette patiente sympathique et motivée de retrouver son activité professionnelle de coiffeuse". L'on constate néanmoins que la doctoresse fait état d'une "évolution lente mais toutefois satisfaisante tant sur le plan subjectif qu'objectif" suite à la consultation du 2 mars 2018, avec "une bonne récupération de la mobilité du poignet et du pouce gauche, la patiente est tout de même gênée dans certains travaux demandant la préhension pollici-digitale, dans les mouvements répétitifs de la main et du poignet, ainsi que dans les travaux de force" (dossier OAI, p. 187; cf. ég. p. 378). Par la suite, la Dre E.________ fait état de limitations et de constats médicaux proches de ceux de mars 2018. Or, dans son rapport le plus récent du 23 août 2018, elle admet que, "dans son travail</w:t>
      </w:r>
    </w:p>
    <w:p>
      <w:r>
        <w:t>Tribunal cantonal TC Page 8 de 12 de coiffeuse indépendante où elle doit faire des gestes répétitifs en permanence, sa capacité de travail est diminuée", fixant la capacité de travail à 30% mais espérant une amélioration. En même temps, elle indique que, "en résumé, [l'assurée] est capable de faire tous les travaux manuels légers de courte durée" (dossier OAI, p. 381; cf. ég. p. 378). Il ressort de ce qui précède que les rapports de la Dre E.________ confirment l'existence d'une capacité de travail dans une activité adaptée du 20 juillet 2016 à ce jour, avec une période d'incapacité de travail en lien avec l'intervention du 13 novembre 2017, néanmoins inférieure à 3 mois. En ce sens, ils vont donc dans le sens des conclusions du SMR.</w:t>
      </w:r>
    </w:p>
    <w:p>
      <w:r>
        <w:rPr>
          <w:b/>
        </w:rPr>
        <w:t>E. 5.3</w:t>
      </w:r>
    </w:p>
    <w:p>
      <w:r>
        <w:t>Les autres rapports du dossier ne permettent pas non plus de mettre en cause les conclusions du médecin du SMR. Ainsi, l'on relève que le Dr F.________, spécialiste en chirurgie orthopédique et traumatologie de l'appareil locomoteur, va également dans ce sens s'agissant de l'exercice de l'ancienne activité. Ainsi, dans son rapport du 20 mai 2019, il soutient que, en raison de l'atteinte à la main gauche, sa patiente "a dû faire l'acquisition de quelques moyens auxiliaires pour l'aider dans les tâches domestiques et professionnelles. Une capacité de travail de 50% en tant que coiffeuse me paraît réaliste, ceci pour une durée indéterminée, probablement à vie". Pour autant, le médecin n'examine pas la question de la capacité de travail de sa patiente dans une activité adaptée (dossier OAI, p. 385). De même, dans un avis sur dossier du 27 mars 2017, le Dr G.________, spécialiste en chirurgie plastique, reconstructive et esthétique et en chirurgie de la main, admet que les limitations causées par l'intervention du 28 septembre 2015 empêcheront l'assurée de reprendre une activité de coiffeuse indépendante (dossier OAI, p. 364). Si le Dr H.________, spécialiste en médecine interne générale, semble exclure toute capacité de travail à sa patiente en attente des "résultats du geste chirurgical prévu en 2017", il convient de remettre cette citation dans le contexte. Le médecin ajoute en effet ce qui suit : "Je précise que vu les séquelles en rapport avec ce geste chirurgical, la patiente ne peut plus travailler comme coiffeuse et un reclassement professionnel sera à envisager à moins que le nouveau geste chirurgical qui est prévu en 2017 apporte satisfaction" (dossier OAI, p. 86 et 101). Ainsi, le médecin n'exclut pas médicalement que sa patiente est limitée dans toute activité en 2016, mais uniquement qu'il est en attente d'une éventuelle possibilité de reprise de l'ancienne activité. Dans son rapport du 7 février 2018, I.________, ergothérapeute, confirme des limitations semblables à celles retenues par le médecin du SMR, à savoir en lien avec la préhension et la manipulation d'objets de la main gauche (ex: "la patiente ne peut pas tenir un légume pour le peler") ainsi que des mouvements répétitifs de flexion-extension ou de torsion du poignet gauche ("la patiente peut passer la serpillère sur un sol peu sale. Elle peut aussi passer l'aspirateur sans aller dans les détails. Si le sol est trop sale ou pour aller dans les recoins, elle a besoin de l'aide de quelqu'un"). A l'instar du médecin SMR; elle constate que deux mois après l'intervention, "la patiente a récupéré une force équivalente à celle qu'elle avait avant l'opération" (dossier OAI, p. 174; cf. ég. p. 380). Dans son rapport le plus récent, elle constate des limitations au niveau du membre supérieur gauche dans la force de préhension, le port de charges et les mouvements répétitifs. Elle ajoute que, "[sa patiente] étant droitière, elle exécute peu d'activités nécessitant une grande dextérité ou motricité fine de la main gauche" (dossier OAI, p. 305). Enfin, il n'apparaît pas nécessaire de se référer aux rapports du Dr J.________, spécialiste en chirurgie orthopédique et traumatologie de l'appareil locomoteur, qui a procédé aux interventions</w:t>
      </w:r>
    </w:p>
    <w:p>
      <w:r>
        <w:t>Tribunal cantonal TC Page 9 de 12 du 28 septembre 2015 et du 20 janvier 2016 que le Dr G.________ qualifie d'"erreur technique grave", sa responsabilité quant à l'origine des troubles de la recourante ayant été admise par son assureur responsabilité civile. Ses rapports sont au demeurant antérieurs à la demande de prestations.</w:t>
      </w:r>
    </w:p>
    <w:p>
      <w:r>
        <w:rPr>
          <w:b/>
        </w:rPr>
        <w:t>E. 5.4</w:t>
      </w:r>
    </w:p>
    <w:p>
      <w:r>
        <w:t>Cela étant, dans son recours, la recourante soutient avoir subi une incapacité totale de travail durant le deuxième semestre de l'année 2018 en raison de complications médicales survenues lors de sa seconde grossesse. Force est de constater qu'une incapacité totale de travail a été médicalement attestée par le Dr K.________, spécialiste en gynécologie. Les certificats au dossier ne confirment néanmoins pas une incapacité de travail portant sur le deuxième semestre de l'année 2018, mais uniquement pour la période allant du 2 août au 10 septembre 2018 (dossier OAI, p. 227, 241 et 243). Aucune pièce au dossier ne fait état d'une incapacité de travail plus longue pour cause de maladie. Or, une incapacité de travail d'une durée d'environ un mois est insuffisante pour être déterminante (art. 88a du règlement du 17 janvier 1961 sur l'assurance-invalidité, RAI; RS 831.201). Quoi qu'il en soit, il n'est nullement indiqué que ces troubles d'ordre gynécologique sont en lien avec les suites de l'intervention du 28 septembre 2015. Au contraire, ils apparaissent être une nouvelle atteinte. Dans ce contexte, il convient de tenir compte du délai d'une année (art. 28 LAI), à l'échéance duquel – dans le présent cas – plus aucune incapacité de travail n'est attestée sur le plan gynécologique, ni même alléguée.</w:t>
      </w:r>
    </w:p>
    <w:p>
      <w:r>
        <w:rPr>
          <w:b/>
        </w:rPr>
        <w:t>E. 5.5</w:t>
      </w:r>
    </w:p>
    <w:p>
      <w:r>
        <w:t>Compte tenu de ce qui précède, la Cour retient que l'assurée n'est plus en mesure d'exercer son ancienne activité de coiffeuse indépendante à temps plein. En revanche, elle demeure apte à exercer une activité adaptée depuis le 20 juillet 2016, exception faite d'une période de huit semaines faisant suite à l'intervention du 13 novembre 2017. Une telle activité adaptée doit respecter les limitations suivantes : absence de préhension et de manipulation des objets fins ou lourds de la main gauche (plus de 1-2 kg), absence de mouvements répétitifs de flexion-extension ou de torsion du poignet gauche.</w:t>
      </w:r>
    </w:p>
    <w:p>
      <w:r>
        <w:rPr>
          <w:b/>
        </w:rPr>
        <w:t>E. 6</w:t>
      </w:r>
    </w:p>
    <w:p>
      <w:r>
        <w:t>Compte tenu de l'existence d'une pleine capacité de travail dans une activité adaptée, il convient d'examiner l'impact de celle-ci sur la capacité de gain de la recourante, à savoir calculer son degré d'invalidité.</w:t>
      </w:r>
    </w:p>
    <w:p>
      <w:r>
        <w:rPr>
          <w:b/>
        </w:rPr>
        <w:t>E. 6.1</w:t>
      </w:r>
    </w:p>
    <w:p>
      <w:r>
        <w:t>La méthode ordinaire d’évaluation du taux d’invalidité (art. 28a al. 1 LAI) s'applique aux assurés exerçant une activité lucrative.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des revenus s’effectue, en règle générale, en chiffrant aussi exactement que possible les montants de ces deux revenus (RCC 1985 p. 469).</w:t>
      </w:r>
    </w:p>
    <w:p>
      <w:r>
        <w:rPr>
          <w:b/>
        </w:rPr>
        <w:t>E. 6.2</w:t>
      </w:r>
    </w:p>
    <w:p>
      <w:r>
        <w:t>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 c'est pourquoi il se déduit en principe du salaire réalisé en</w:t>
      </w:r>
    </w:p>
    <w:p>
      <w:r>
        <w:t>Tribunal cantonal TC Page 10 de 12 dernier lieu par l'assuré avant l'atteinte à la santé, en tenant compte de l'évolution des salaires jusqu'au moment de la naissance du droit à la rente (ATF 129 V 222 consid. 4.3.1 et la référence). La jurisprudence retient toutefois que lorsque l'assuré a perdu son emploi pour des motifs étrangers à son invalidité, on ne peut admettre qu'il aurait continué son emploi auprès du même employeur et il est alors justifié de faire application des valeurs statistiques moyennes (cf. arrêts 9C_247/2015 du 23 juin 2015 consid. 5.1; 9C_212/2015 du 9 juin 2015 consid. 5.4 et les références citées).</w:t>
      </w:r>
    </w:p>
    <w:p>
      <w:r>
        <w:rPr>
          <w:b/>
        </w:rPr>
        <w:t>E. 6.3</w:t>
      </w:r>
    </w:p>
    <w:p>
      <w:r>
        <w:t>De jurisprudence constante, le revenu d'invalide doit être évalué avant tout en fonction de la situation professionnelle concrète de l'intéressé (ATF 126 V 75 consid. 3b/aa; 117 V 8 consid. 2c/aa; RAMA 1991 n. U 130 p. 270 s. consid. 4a p. 272; RCC 1983 p. 246 s., 1973 p. 198 s. consid. 2c p. 201).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9C_25/2011 du 9 août 2011 consid. 6.2).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TF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TF I 350/89 du 30 avril 1991 consid. 3b; I 329/88 du 25 janvier 1989 consid. 4a).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I 377/98 du 28 juillet 1999 consid. 1 et les références).</w:t>
      </w:r>
    </w:p>
    <w:p>
      <w:r>
        <w:t>Tribunal cantonal TC Page 11 de 12</w:t>
      </w:r>
    </w:p>
    <w:p>
      <w:r>
        <w:rPr>
          <w:b/>
        </w:rPr>
        <w:t>E. 7.1</w:t>
      </w:r>
    </w:p>
    <w:p>
      <w:r>
        <w:t>Au titre de revenu de valide, l'OAI a considéré que l'assurée était en mesure de réaliser un revenu brut annuel de CHF 37'700.- pour une activité à 100%, se fondant sur la statistique des résultats comptables des entreprises des arts et métiers, fournie par l'Union suisse des arts et métiers (USAM). Il s'agirait du montant correspondant au revenu d'une coiffeuse indépendante, sans employé(e), produisant un chiffre d'affaires entre CHF 1.- et CHF 199'999.-. Le Tribunal fédéral a déjà eu l'occasion de confirmer l'usage de cette statistique pour déterminer un revenu hypothétique d'indépendant (arrêt TF 9C_474/2016 du 8 février 2017 consid. 4.1). En l'occurrence, la Cour n'est pas en mesure de déterminer à quelle année correspond ce montant, cas échéant s'il appartenait à l'OAI de procéder à une éventuelle indexation. Cependant, une telle indexation n'aurait qu'une incidence marginale sur le droit à la rente, laquelle lui serait refusée même si ce montant devait être bien supérieur et correspondre, par exemple, au montant maximal obtenu par la recourante en tant qu'indépendante, à savoir CHF 39'378.- en 2014 selon son extrait de compte individuel (dossier OAI, p. 302). Partant, le revenu de valide peut être fixé à CHF 37'700.-.</w:t>
      </w:r>
    </w:p>
    <w:p>
      <w:r>
        <w:rPr>
          <w:b/>
        </w:rPr>
        <w:t>E. 7.2</w:t>
      </w:r>
    </w:p>
    <w:p>
      <w:r>
        <w:t>S'agissant du revenu d'invalide, l'on constate que l'assurée a repris l'exercice de son activité de coiffeuse indépendante à un taux réduit. Au vu de la capacité de travail entière qui lui a été reconnue dans l'exercice d'une activité adaptée, l'on ne peut pas considérer que ce travail met pleinement en valeur sa capacité de travail résiduelle exigible. Il convient plutôt de se référer au montant mensuel de CHF 4'363.-, soit CHF 52'356.- annuellement, correspondant au salaire moyen du secteur privé selon les chiffres de l'Enquête suisse sur la structure des salaires 2016 (ESS 2016, TA1_Skill level, totaux, niveau de compétences 1, femmes). Dès lors que le TA1, niveau de compétences 1, de l'ESS comprend un large éventail d'activités, on peut, en effet, admettre qu'un nombre significatif d'entre elles est adapté aux limitations et aux aptitudes de la recourante sur le marché du travail équilibré (cf. arrêts TF 9C_830/2017 du 16 mars 2018 consid. 5; 8C_381/2017 du 7 août 2017 consid. 4.2.2; 9C_833/2017 du 20 avril 2018 consid. 5.1). La référence au niveau de compétences 1 permet, pour sa part, de tenir compte du fait que la recourante ne possède pas de formation ou expérience dans un domaine autre que la coiffure. Même si elle a renoncé à réaliser une réadaptation professionnelle dans le cadre de l'assurance-invalidité, il n'en demeure pas moins que cette absence influence vraisemblablement le revenu auquel elle pourrait prétendre. Cela justifie de se référer au grand groupe 9 de la classification internationale du type des professions (CITP; professions élémentaires). Il y a lieu de prendre en compte la durée usuelle du travail de 41.7 heures par semaine en 2016 (CHF 54'581.15, cf. OFS, Durée normale du travail dans les entreprises selon la division économique, Tous les secteurs). Au vu de la capacité de travail de 100% qui a été retenue, le revenu d'invalide est fixé à CHF 54'581.15.</w:t>
      </w:r>
    </w:p>
    <w:p>
      <w:r>
        <w:rPr>
          <w:b/>
        </w:rPr>
        <w:t>E. 7.3</w:t>
      </w:r>
    </w:p>
    <w:p>
      <w:r>
        <w:t>Il ressort de la comparaison des revenus de valide (CHF 37'700.-) et d'invalide (CHF 54'581.15) que la perte de gain est nulle.</w:t>
      </w:r>
    </w:p>
    <w:p>
      <w:r>
        <w:t>Tribunal cantonal TC Page 12 de 12 Partant, c'est à juste titre que l'OAI a nié à l'assurée le droit à une rente.</w:t>
      </w:r>
    </w:p>
    <w:p>
      <w:r>
        <w:rPr>
          <w:b/>
        </w:rPr>
        <w:t>E. 8</w:t>
      </w:r>
    </w:p>
    <w:p>
      <w:r>
        <w:t>Partant, mal fondé, le recours doit être rejeté et la décision attaquée confirmée. Les frais de justice, fixés à CHF 800.-, sont mis à la charge de la recourante qui succombe. Ils sont compensés par l'avance du même montant. Il n'est pas alloué de dépens. la Cour arrête : I. Le recours est rejeté. II. Les frais de justice, fixés à CHF 800.-, sont mis à la charge de la recourante et compensés par l'avance du même montant.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octobre 2020/pte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