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176 vom 23. Februar 2021</w:t>
      </w:r>
    </w:p>
    <w:p>
      <w:r>
        <w:t>FR Kantonsgericht, 2021-02-23, FR</w:t>
      </w:r>
    </w:p>
    <w:p>
      <w:r>
        <w:rPr>
          <w:b/>
        </w:rPr>
        <w:t xml:space="preserve">Quelle: </w:t>
      </w:r>
      <w:r>
        <w:t>https://mcp.opencaselaw.ch/entscheid/fr_gerichte_608_2020_176</w:t>
      </w:r>
    </w:p>
    <w:p>
      <w:r>
        <w:t>FR: FR_GERICHTE 608 2020 176 du 23 février 2021</w:t>
      </w:r>
    </w:p>
    <w:p>
      <w:r>
        <w:t>IT: FR_GERICHTE 608 2020 176 del 23 febbraio 2021</w:t>
      </w:r>
    </w:p>
    <w:p>
      <w:pPr>
        <w:pStyle w:val="Heading2"/>
      </w:pPr>
      <w:r>
        <w:t>Regeste</w:t>
      </w:r>
    </w:p>
    <w:p>
      <w:r>
        <w:t>Arrêt de la IIe Cour des assurances sociales du Tribunal cantonal | Invalidenversicherung</w:t>
      </w:r>
    </w:p>
    <w:p>
      <w:pPr>
        <w:pStyle w:val="Heading2"/>
      </w:pPr>
      <w:r>
        <w:t>Erwägungen</w:t>
      </w:r>
    </w:p>
    <w:p>
      <w:r>
        <w:rPr>
          <w:b/>
        </w:rPr>
        <w:t>E. 22</w:t>
      </w:r>
    </w:p>
    <w:p>
      <w:r>
        <w:t>septembre 2009 et du 14 avril 2010. L'assurée a repris un emploi d'aide-soignante à 70% auprès d'un autre EMS depuis le 1er décembre 2010. Son employeur a résilié les rapports de travail pour le 31 janvier 2018, lui reprochant d'avoir manqué à son devoir de diligence. B. Entretemps, les 26 août 2017, 29 août 2018 et 23 mars 2019, l'assurée a déposé de nouvelles demandes de prestations auprès de l'OAI, indiquant toujours souffrir d'arthrose aux deux genoux. Par décisions du 18 octobre 2017, 27 novembre 2018 et 3 septembre 2019, l'OAI n'est pas entrée en matière sur ces différentes demandes. C. Le 3 octobre 2019, l'assurée a déposé une cinquième demande de prestations, indiquant avoir subi "l'opération des genoux et mis une prothèse". Par décision du 14 juillet 2020, reprenant un projet du 13 mai 2020, l'office a rejeté la demande de rente, estimant que l'état de santé de l'assurée était demeuré inchangé depuis sa précédente décision. D. Contre cette décision, l'assurée, représentée par Me Elio Lopez, avocat, interjette recours devant le Tribunal cantonal le 14 septembre 2020 concluant, avec suite de frais et dépens, principalement, à l'octroi d'une rente d'invalidité entière et, subsidiairement, au renvoi du dossier pour mise en place d'une expertise. A l'appui de son recours, elle affirme non seulement souffrir de troubles orthopédiques mais également de troubles respiratoires, cardiologiques, lombaires, artériels et psychiatriques. Elle se plaint de ce que son dossier n'a pas été suffisamment instruit, l'OAI n'ayant pas procédé à des mesures d'instruction en lien avec ces différentes atteintes. Elle informe le Tribunal être en attente de rapports médicaux, demandant qu'un délai lui soit accordé pour les produire. Les 23 et 25 novembre 2020, elle s'est acquittée de l'avance de frais de CHF 800.- requise. Dans ses observations du 23 décembre 2020, l'OAI propose le rejet du recours, renvoyant aux pièces de son dossier ainsi qu'aux considérants de sa décision. Le 14 janvier 2021, l'assurée a déposé des pièces supplémentaires, demandant à nouveau l'octroi d'un délai pour produire d'éventuelles pièces complémentaires.</w:t>
      </w:r>
    </w:p>
    <w:p>
      <w:r>
        <w:t>Tribunal cantonal TC Page 3 de 7 Autant qu’utiles à la solution du litige, il sera fait état des arguments développés par les parties à l’appui de leurs conclusions respectives dans les considérants en droit du présent arrêt. en droit 1. Interjeté en temps utile et dans les formes légales auprès de l'autorité judiciaire compétente à raison du lieu ainsi que de la matière, le recours est recevable à la forme. En outre, la recourante, dûment représentée, est directement atteinte par la décision querellée et possède dès lors un intérêt digne de protection à ce qu'elle soit, cas échéant, annulée ou modifiée. Partant, il y a lieu d'entrer en matière sur les mérites du recours.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(cf. art. 7 al. 2 2ème phrase LPGA; ATF 141 V 281; 127 V 294; 102 V 165; VSI 2001 p. 223).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3. 3.1.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w:t>
      </w:r>
    </w:p>
    <w:p>
      <w:r>
        <w:t>Tribunal cantonal TC Page 4 de 7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3.2.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3.3.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w:t>
      </w:r>
    </w:p>
    <w:p>
      <w:r>
        <w:t>Tribunal cantonal TC Page 5 de 7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5. En l’espèce, le litige porte sur la question de savoir si l'état de santé de la recourante s'est aggravé au point de justifier l'octroi de prestations AI, respectivement si la mise sur pied d’une expertise est nécessaire pour déterminer si une telle aggravation s’est produite. 5.1. La décision du 20 mai 2009 constitue le point de départ temporel. Il s'agit en effet de la dernière décision entrée en force qui repose sur un examen matériel du droit à la rente, étant rappelé que le moment où a été rendue la décision litigieuse délimite l'état de fait déterminant permettant d'examiner la légalité de l'acte attaqué (cf. ATF 132 V 215 consid. 3.1.1; 129 V 1 consid. 1.2). Partant, il s'agit de comparer ici les faits qui prévalaient lors du refus initial de rente avec ceux existant au moment de la décision attaquée. En d'autres termes, il sied de vérifier si l'état de santé de la recourante s'est ou non modifié entre ces deux dates au point de devoir entraîner une augmentation de sa perte de gain. Dans sa décision du 20 mai 2009, l'OAI a considéré que l'activité d'auxiliaire de santé était contre- indiquée mais que l'assurée demeurait en mesure de travailler à temps plein, sans perte de rendement, dans une activité adaptée. Une telle activité devait respecter les limitations suivantes : éviter la position debout prolongée, les efforts debout, la position accroupie ou à genoux, la marche prolongée ou sur terrain irrégulier, l'utilisation répétitive des escaliers et le port de charges de plus de 10 kg (dossier OAI, p. 122). Cette appréciation se fondait sur l'avis de la Dre B.________, spécialiste en médecine du travail auprès du Service médical régional (ci-après: SMR), du 3 mars 2009. Citant le diagnostic invalidant de gonarthrose bilatérale sévère, cette spécialiste retenait en effet les limitations évoquées dans la décision précitée (dossier OAI, p. 104). 5.2. Sur le vu de ce qui précède, il convient d'examiner si l'état de santé de la recourante a évolué au point d'impacter sa capacité de gain. Dans ses différents rapports médicaux, le Dr C.________, spécialiste en chirurgie orthopédique et traumatologie de l'appareil locomoteur, estime qu'il est impossible que sa patiente reprenne une activité professionnelle en tant qu’aide-soignante. En revanche, il concède qu'elle est en mesure</w:t>
      </w:r>
    </w:p>
    <w:p>
      <w:r>
        <w:t>Tribunal cantonal TC Page 6 de 7 d'exercer une autre activité 9 heures par jour. Une telle activité doit être réalisée en position assise et peut impliquer une pleine utilisation des deux bras ainsi que des horaires de travail irréguliers (rapports du 3 avril et du 3 juin 2020, dossier OAI, p. 443 et 462; cf. ég. p. 217, 250, 253, 256, 259, 360, 370, 378 et 394). Ces éléments ne s'écartent que peu de ceux relevés par son confrère, le Dr D.________, spécialiste en chirurgie orthopédique et traumatologie de l'appareil locomoteur, dans les différents rapports produits dans le cadre des précédentes demandes de prestations (dossier OAI, p. 245 et 327). S'il évoque une capacité de travail de 50% dans un rapport postérieur à la décision litigieuse, lui-même admet ne pas être en mesure d'évaluer cette question, estimant qu'il serait nécessaire de se référer aux conclusions d'un spécialiste en médecine du travail (rapport du 2 décembre 2020, annexé au courrier du 14 janvier 2021). A lire le Dr C.________, il est dès lors clairement vraisemblable que, à la date de la décision contestée, l'assurée demeure toujours en mesure de travailler à temps plein, sans perte de rendement, dans une activité évitant la position debout prolongée ainsi que les efforts debout, la position accroupie ou à genoux, la marche prolongée ou sur terrain irrégulier, l'utilisation répétitive des escaliers et le port de charges de plus de 10 kg. 5.3. Dans son recours, la recourante affirme souffrir également de troubles respiratoires, de troubles cardiologiques, de troubles lombaires, de troubles en lien avec la tension artérielle et de troubles psychiatriques. A ses dires, ces troubles engendrent une incapacité totale de travail dans l'exercice d'une activité professionnelle adaptée, promettant de produire de nouveaux rapports médicaux. Cette affirmation n'est pas confirmée à la lecture des rapports médicaux figurant au dossier. Au contraire, dans son rapport du 3 avril 2020, le Dr C.________ souligne même qu'il n'y a pas d'autres intervenants (dossier OAI, p. 446). En outre, dans l'ensemble de ses demandes de prestations, l'assurée indiquait n'être invalidée que par ses troubles au niveau des genoux (cf. dossier OAI, p. 12, 166, 171, 194, 221 et 316). Dans les différents courriers et formulaires transmis, elle ne fait pas mention d'autres atteintes à sa santé (dossier OAI, p. 219, 341, 428, 451 et 459). Enfin, dans son intervention spontanée du 14 janvier 2021, l'assurée se prévaut de différents rapports de la Dre E.________, spécialiste en médecine générale et en cardiologie, et du Dr F.________, spécialiste en psychiatrie et psychothérapie (voir annexes au courrier du 14 janvier 2021). Ces rapports ont toutefois été établis postérieurement à la décision contestée du 14 juillet 2020. Ils examinent également une situation postérieure à celle-ci, se référant notamment à des analyses de septembre ou de novembre 2020. Ces nouveaux documents n'ont pas à être pris en considération pour solutionner le présent litige. De même, dans ce contexte, la Cour se doit de rejeter la demande de la recourante de se voir "impartir un délai pour produire d'éventuelles pièces médicales complémentaires". Au final, il apparaît que les troubles évoqués par l'assurée ne figurent dans aucune pièce du dossier pertinent pour trancher la présente cause. Tout au plus peut-on souligner que le Dr C.________ soutient que sa patiente a une faible motivation à reprendre un travail ou un reclassement professionnel et évoque des "facteurs extra-médicaux tels que notamment l'âge de la patiente ainsi qu’un niveau de formation à notre connaissance minime". De tels facteurs ne sont pas du ressort de l'assurance-invalidité, ne résultant pas d'une infirmité congénitale, d'une maladie ou d'un accident.</w:t>
      </w:r>
    </w:p>
    <w:p>
      <w:r>
        <w:t>Tribunal cantonal TC Page 7 de 7 5.4. Il ressort de l'ensemble de ce qui précède, que l'assurée n'est plus en mesure d'exercer son ancienne activité d'aide-soignante mais demeure apte à exercer une autre activité à temps plein, sans perte de rendement. En cela, ainsi qu'il l'a déjà été souligné, la situation n'a pas évolué depuis la décision initiale de l'OAI puisque l'assurée demeure toujours apte à travailler dans l'activité alors retenue. Dans ce contexte, la comparaison des revenus ne saurait aboutir à un résultat notablement différent de celui auquel était parvenu l'OAI en 2009. Dans la mesure où l'on ne saurait considérer que la situation de la recourante a notablement changé au sens de l'art. 17 LPGA, c'est dès lors à juste titre que l'OAI ne lui a pas reconnu le droit à la rente d'invalidité auquel elle prétend. 6. Au vu de l'ensemble de ce qui précède, le recours, mal fondé, doit être rejeté et la décision du 14 juillet 2020 confirmée. La procédure n'étant pas gratuite, les frais de justice, fixés à CHF 800.-, sont mis à la charge de la recourante. Ils sont compensés avec l'avance de CHF 800.- effectuée. Compte tenu de l'issue du recours, il n'est pas octroyé d'indemnité de partie. la Cour arrête : I. Le recours est rejeté. II. Les frais de justice, fixés à CHF 800.-, sont mis à la charge de la recourante; ils sont compensés avec l'avance de CHF 800.- effectuée.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février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