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157 vom 3. Mai 2021</w:t>
      </w:r>
    </w:p>
    <w:p>
      <w:r>
        <w:t>FR Kantonsgericht, 2021-05-03, FR</w:t>
      </w:r>
    </w:p>
    <w:p>
      <w:r>
        <w:rPr>
          <w:b/>
        </w:rPr>
        <w:t xml:space="preserve">Quelle: </w:t>
      </w:r>
      <w:r>
        <w:t>https://mcp.opencaselaw.ch/entscheid/fr_gerichte_608_2020_157</w:t>
      </w:r>
    </w:p>
    <w:p>
      <w:r>
        <w:t>FR: FR_GERICHTE 608 2020 157 du 3 mai 2021</w:t>
      </w:r>
    </w:p>
    <w:p>
      <w:r>
        <w:t>IT: FR_GERICHTE 608 2020 157 del 3 maggio 2021</w:t>
      </w:r>
    </w:p>
    <w:p>
      <w:pPr>
        <w:pStyle w:val="Heading2"/>
      </w:pPr>
      <w:r>
        <w:t>Regeste</w:t>
      </w:r>
    </w:p>
    <w:p>
      <w:r>
        <w:t>Arrêt de la IIe Cour des assurances sociales du Tribunal cantonal | Invalidenversicherung</w:t>
      </w:r>
    </w:p>
    <w:p>
      <w:pPr>
        <w:pStyle w:val="Heading2"/>
      </w:pPr>
      <w:r>
        <w:t>Erwägungen</w:t>
      </w:r>
    </w:p>
    <w:p>
      <w:r>
        <w:rPr>
          <w:b/>
        </w:rPr>
        <w:t>E. 1</w:t>
      </w:r>
    </w:p>
    <w:p>
      <w:r>
        <w:t>Déposé en temps utile et dans les formes légales par un assuré directement touché par la décision attaquée et dûment représenté,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w:t>
      </w:r>
    </w:p>
    <w:p>
      <w:r>
        <w:t>Tribunal cantonal TC Page 6 de 18 de santé et à indiquer dans quelle mesure et pour quelles activités l'assuré est capable ou incapable de travailler (ATF 105 V 158; 114 V 314; RCC 1982, p. 36).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w:t>
      </w:r>
    </w:p>
    <w:p>
      <w:r>
        <w:rPr>
          <w:b/>
        </w:rPr>
        <w:t>E. 2.3</w:t>
      </w:r>
    </w:p>
    <w:p>
      <w:r>
        <w:t>Conformément à l'art. 87 al. 3 du règlement du 17 janvier 1961 sur l'assurance-invalidité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Ainsi, selon l'al. 2 de cette même disposition, lorsqu'une demande de révision est déposée, celle-ci doit établir de façon plausible que l'invalidité, l'impotence ou l'étendue du besoin de soins ou du besoin d'aide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Cette exigence de plausibilité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Une simple appréciation différente d'un état de fait, qui, pour l'essentiel, est demeuré inchangé, n'appelle pas à une révision au sens de l'art. 17 LPGA (arrêt TF 9C_89/2013 du 12 août 2013 consid. 4.1 et les références citées); il doit en aller de même s'agissant d'une nouvelle demande après un refus de prestations entré en force.</w:t>
      </w:r>
    </w:p>
    <w:p>
      <w:r>
        <w:rPr>
          <w:b/>
        </w:rPr>
        <w:t>E. 2.4</w:t>
      </w:r>
    </w:p>
    <w:p>
      <w:r>
        <w:t>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w:t>
      </w:r>
    </w:p>
    <w:p>
      <w:r>
        <w:t>Tribunal cantonal TC Page 7 de 18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sa valeur probante (arrêt TF 9C_170/2009 du</w:t>
      </w:r>
    </w:p>
    <w:p>
      <w:r>
        <w:rPr>
          <w:b/>
        </w:rPr>
        <w:t>E. 2.5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3. En l’espèce, le litige porte à l'origine sur l’évolution de l'état de santé du recourant entre le 21 février 2012 (date de la dernière décision matérielle entrée en force) et le 29 juin 2020 (date de la décision contestée). Dans ce contexte, il importe tout particulièrement d'examiner si les mesures d'instruction</w:t>
      </w:r>
    </w:p>
    <w:p>
      <w:r>
        <w:t>Tribunal cantonal TC Page 8 de 18 mises en place par l'autorité intimée respectent les instructions figurant dans l’arrêt de renvoi rendu le 4 juillet 2018. Il convient de revenir sur le contexte médical. 3.1. La décision du 21 février 2012 avait retenu que le recourant était inapte à exercer son activité habituelle dans le domaine de l'entretien de piscines en raison d'une allergie professionnelle. Au vu de la possibilité pour lui d'exercer une activité adaptée, par exemple comme vendeur, il a été admis qu'il ne subissait aucune perte économique, raison pour laquelle il n'avait alors pas eu droit à une rente d'invalidité. 3.2. S'agissant de l'évolution de l'état de santé du recourant jusqu'à la fin 2017 (date de la précédente décision de l'OAI), elle a été présentée de manière détaillée dans l'arrêt de renvoi rendu par la Cour de céans le 4 juillet 2018. Elle peut être résumée ainsi : dans un premier temps, les investigations ont exclusivement porté sur les problèmes de dos de l'assuré, avec en particulier une hernie en L4-L5; une problématique orthopédique au pied avait également été signalée. Un avis rhumatologique a alors été requis par l'OAI : la Dre H.________, spécialiste en rhumatologie, avait conclu à l'inadéquation des anciennes activités professionnelles (entretien de piscine, vente) en raison des atteintes présentes; en revanche, dans une activité adaptée, une capacité de travail de 80% avait été admise. A la fin 2013, le Dr I.________, neurochirurgien traitant, a procédé à la fixation de la sacro-iliaque de l'assuré. C'est dans ce contexte que la présence d'une hémochromatose avec troubles articulaires multiples (mutation hétérozygote) a été confirmée, en janvier 2014. En juillet 2014, la Dre J.________, spécialiste en oncologie, a posé le diagnostic d'hyperferritinémie avec mutation hétérozygote pour l'hémochromatose H63D et celui de syndrome de Klinefelter. Elle évoquait alors les conséquences découlant du premier syndrome, à savoir un hypogonadisme, une très forte suspicion d'ostéoporose ou d'ostéopénie, des polyarthralgies invalidantes ainsi que des dorsolombalgies invalidantes, rendant toute station debout impossible pour une durée de plus de 2 minutes et limitant la marche à 100 mètres. Elle signalait également que la situation ne s'était pas améliorée depuis l'intervention sur la sacro-iliaque, plus de 6 mois auparavant. En décembre 2014, le Dr I.________ annonçait que l'intervention au niveau de la sacro-iliaque avait été efficace et qu'il n'y avait plus de douleurs à ce niveau. Il relevait que l'assuré se plaignait malgré tout d'énormes problèmes lombaires, de douleurs inflammatoires le long du rachis, de nucalgies ou de douleurs interscapulaires, de sensation de perte de sensibilité dans les membres inférieurs, sans que le dossier radiologique ne puisse l'expliquer. Un examen neurologique effectué en décembre 2015 donnera des résultats dans les limites de la norme. C'est dans ce contexte qu'une expertise pluridisciplinaire a été mise sur pied. Confiée au centre d'expertises médicales D.________, elle se basait sur le dossier médical, sur des examens cliniques réalisés durant le mois d'octobre 2016 par des spécialistes de médecine interne générale, d'orthopédie, de neurologie et de psychiatrie (dossier OAI p. 1063-1125). Dans leur rapport du</w:t>
      </w:r>
    </w:p>
    <w:p>
      <w:r>
        <w:rPr>
          <w:b/>
        </w:rPr>
        <w:t>E. 6</w:t>
      </w:r>
    </w:p>
    <w:p>
      <w:r>
        <w:t>Le recours (608 2020 157) de l'assuré est partiellement admis et la décision du 29 juin 2020 modifiée dans le sens que le recourant se voit reconnaître le droit à une rente entière d'invalidité à partir du 1er janvier 2015. Le recours est rejeté pour le surplus.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200.- (1/4) à la charge du recourant et de CHF 600.- (3/4) à la charge de l'autorité intimée. Obtenant partiellement gain de cause, le recourant a droit à des dépens réduits. L'indemnité de partie est fixée conformément aux art. 137 ss CPJA et aux art. 8 ss du tarif cantonal du 17 décembre 1991 des frais de procédure et des indemnités en matière de juridiction administrative (Tarif/JA; RSF</w:t>
      </w:r>
    </w:p>
    <w:p>
      <w:r>
        <w:t>Tribunal cantonal TC Page 17 de 18 150.12). Sur la base de la liste de frais déposée par son mandataire le 19 avril 2021, il se justifie de fixer l'indemnité à laquelle il a droit à CHF 1'957.50, soit 7.83 heures à CHF 250.-/heure, plus CHF 10.80 de débours et CHF 151.55 au titre de la TVA à 7.7%, pour un total de CHF 2'119.85. Compte tenu du gain de cause partiel à raison de 3/4, un montant de CHF 1'589.90 est mis à la charge de l'autorité intimée et sera directement versé au mandataire du recourant (cf. art. 141 CPJA).</w:t>
      </w:r>
    </w:p>
    <w:p>
      <w:r>
        <w:rPr>
          <w:b/>
        </w:rPr>
        <w:t>E. 7</w:t>
      </w:r>
    </w:p>
    <w:p>
      <w:r>
        <w:t>Par requête déposée parallèlement à son recours (608 2020 158), l'assuré a demandé à bénéficier de l'assistance judiciaire totale et à ce que son mandataire, Me Valentin Aebischer, soit désigné défenseur d'office. En l'espèce, le recourant a produit un document du service social de sa commune, selon lequel il bénéficie de la couverture de son budget. On peut dès lors retenir qu'il ne dispose pas de ressources suffisantes pour supporter les frais de la procédure introduite sans s’exposer à la privation des choses nécessaires à son existence. En outre, sur la base des considérants qui précèdent et dès lors que le recours a abouti à une admission partielle, il n'est pas possible de conclure que celui-ci était d'emblée dénué de toute chance de succès. Il s'ensuit que la requête d'assistance judiciaire gratuite totale peut être admise et que Me Valentin Aebischer, avocat à Fribourg, est désigné comme défenseur d'office. Compte tenu de l'octroi de l'assistance judiciaire totale, le solde des frais de justice de CHF 200.- n'est pas prélevé. S'agissant de l'indemnité du défenseur d'office, l'on se réfère aux montants figurant dans la liste de frais du 19 avril 2021. Par ailleurs, il convient de réduire l'indemnité du défenseur d'office à 1/4, compte tenu de l'admission partielle du recours. L'indemnité du défenseur d'office est dès lors fixée à CHF 382.40, dont CHF 27.35 au titre de la TVA. Ce montant est mis à la charge de l'Etat de Fribourg. (dispositif en page suivante)</w:t>
      </w:r>
    </w:p>
    <w:p>
      <w:r>
        <w:t>Tribunal cantonal TC Page 18 de 18 la Cour arrête : I. Le recours (608 2020 157) est partiellement admis. Partant, la décision du 29 juin 2020 est modifiée dans le sens que le recourant a droit à une rente entière d’invalidité à partir du 1er janvier 2015. Le recours est rejeté pour le surplus. II. La requête d'assistance judiciaire gratuite totale (608 2020 158) est admise et Me Valentin Aebischer, avocat à Fribourg, est désigné comme défenseur d'office. III. Il est alloué au recourant une indemnité de partie fixée à CHF 1'589.90, débours et TVA compris, mise intégralement à la charge de l'Office de l'assurance-invalidité. IV. L'indemnité du défenseur désigné est fixée à CHF 382.40, dont CHF 27.35 au titre de la TVA (7.7%), et mise à la charge de l'Etat de Fribourg. V. Les frais de justice, de CHF 800.-, sont mis à raison de CHF 600.- à la charge de l'autorité intimée et de CHF 200.- à la charge du recourant, ces derniers n'étant pas perçus en raison de l'assistance judiciaire gratuite.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