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92 vom 11. März 2020</w:t>
      </w:r>
    </w:p>
    <w:p>
      <w:r>
        <w:t>FR Kantonsgericht, 2020-03-11, FR</w:t>
      </w:r>
    </w:p>
    <w:p>
      <w:r>
        <w:rPr>
          <w:b/>
        </w:rPr>
        <w:t xml:space="preserve">Quelle: </w:t>
      </w:r>
      <w:r>
        <w:t>https://mcp.opencaselaw.ch/entscheid/fr_gerichte_608_2019_92</w:t>
      </w:r>
    </w:p>
    <w:p>
      <w:r>
        <w:t>FR: FR_GERICHTE 608 2019 92 du 11 mars 2020</w:t>
      </w:r>
    </w:p>
    <w:p>
      <w:r>
        <w:t>IT: FR_GERICHTE 608 2019 92 del 11 marzo 2020</w:t>
      </w:r>
    </w:p>
    <w:p>
      <w:pPr>
        <w:pStyle w:val="Heading2"/>
      </w:pPr>
      <w:r>
        <w:t>Regeste</w:t>
      </w:r>
    </w:p>
    <w:p>
      <w:r>
        <w:t>Arrêt de la IIe Cour des assurances sociales du Tribunal cantonal | Invalidenversicherung</w:t>
      </w:r>
    </w:p>
    <w:p>
      <w:pPr>
        <w:pStyle w:val="Heading2"/>
      </w:pPr>
      <w:r>
        <w:t>Erwägungen</w:t>
      </w:r>
    </w:p>
    <w:p>
      <w:r>
        <w:rPr>
          <w:b/>
        </w:rPr>
        <w:t>E. 15</w:t>
      </w:r>
    </w:p>
    <w:p>
      <w:r>
        <w:t>novembre 2002, dossier OAI, p. 37 et 39). Pour sa part, le Dr K.________, spécialiste en psychiatrie et psychothérapie, signalait avoir traité l'assuré pour toxicomanie en 1997-1998 (dossier OAI, p. 54). Enfin, se fondant uniquement sur les pièces au dossier, le Dr E.________ évoquait un assuré qui se "marginalis[ait] dans une toxicomanie et la délinquance", était "connu pour les problèmes précités et est suivi dans les structures publiques de la santé mentale à Fribourg depuis 1994". Il évoquait des hospitalisations en milieu spécialisé en 1997, 1998 et 1999 (dossier OAI, p. 62). Puis, faisant suite à la seconde demande de prestations, les rapports du Dr L.________, spécialiste en psychiatrie et psychothérapie, attestent d'une incapacité de travail totale dans le marché du travail primaire "lebenslang", retenant des capacités de concentration, de compréhension et d'adaptation ainsi qu'une résistance limitée "seit Jahrzehnten" (dossier OAI, p. 95, 130, 143 et 152). Pour sa part, le Dr M.________, spécialiste en médecine interne générale, atteste de la présence de troubles psychiques depuis 1993-1994 et d'une consommation d'héroïne en fumée depuis l'âge de 20 ans (dossier OAI, p. 103). Quant au Dr N.________, médecin adjoint auprès de O.________, il fait état de séjours au centre de soins hospitalier de P.________ en 1997, 1998 et 2015 (dossier OAI, p. 138). Enfin, le Dr F.________ relève que l'assuré a "commencé la consommation d'héroïne à l'âge de 20 ans qu'il a fumée durant longtemps et ensuite en [intraveineuse] dès l'âge de 30 ans" (dossier OAI, p. 184). Ces différents documents et rapports médicaux confirment l'impact des troubles à la santé depuis que l'assuré est âgé de vingt ans, ce qui est bien antérieur à la première demande de prestations du 1er octobre 2002. Certes cette première demande a été rejetée. Cependant, dans sa décision du 4 septembre 2003, l'OAI ne se fondait ni sur la capacité de travail médicalement attestée ni sur le degré d'invalidité – ce qui aurait été malaisé en l'absence d'avis médical se prononçant définitivement sur ces problématiques – mais sur l'absence de collaboration de l'assuré. 4.3. L'ensemble de ce qui précède va dans le sens d'une atteinte à la santé déjà ancienne, ayant influencé le recourant dans ses choix de vie respectivement l’ayant empêché d'exercer une activité lucrative durablement après l'obtention de son CFC. L'on ne peut dès lors déduire de l'absence d'activité lucrative depuis 1997 (année de son placement auprès de H.________ à I.________)</w:t>
      </w:r>
    </w:p>
    <w:p>
      <w:r>
        <w:t>Tribunal cantonal TC Page 8 de 17 que l'assuré ne souhaitait pas travailler à la date de la décision litigieuse, en présence d'une problématique d'addiction limitant sa capacité de travail. Il exercerait, à tout le moins, une activité à temps partiel. Toutefois, il n'existe au dossier aucun élément permettant de quantifier précisément le pourcentage auquel travaillerait l'assuré dans la mesure où la toxicomanie a commencé à l'époque où le recourant est entré sur le marché du travail. L'on ne peut dès lors que se référer aux déclarations de l'assuré lors de l'enquête domiciliaire. Il avait alors indiqué que, "sans atteinte à la santé, il irait travailler à un pourcentage de 100%" (dossier OAI, p. 218). Au demeurant, ce taux correspond au taux auquel il était occupé en tant qu'apprenti, soit avant qu'il ne commence à consommer des stupéfiants. L'on constate, en outre, que malgré l'atteinte à la santé, attestée tant par le Dr F.________ que par ses médecins traitants, l'assuré exerce depuis de nombreuses années une activité occupationnelle au sein des ateliers protégés de D.________ 4 jours par semaines, de 13h30 à 16h30 (dossier OAI, p. 184 et 207). Ce taux est loin d'être négligeable pour un assuré qui s'est vu reconnaître, dans l'économie libre, une capacité de travail de 40% par les experts et une incapacité totale de travail par ses médecins traitants. Enfin, l'on rappelle qu'il s'agit d'un assuré de plus de cinquante ans, célibataire et sans enfants, sans fortune ou soutien financier de tiers, qui émarge actuellement de l'aide sociale (dette de CHF 350'000.-), soit une situation financière difficile qui encouragerait une personne moyenne à chercher un emploi à temps plein. L’autorité perd d’ailleurs de vue que le service social obligerait le recourant à travailler pour éviter qu’il dépende de prestations de l’état. Dans ces circonstances, en l'absence d'éléments probants allant dans le sens contraire, il convient d'admettre que le recourant aurait consacré l'entier de son temps à l'exercice d'une activité lucrative s'il n'avait pas été atteint dans sa santé, ce qui implique de calculer le degré d’invalidité selon la méthode ordinaire de comparaison des revenus. Détermination de la capacité de travail résiduelle 5. 5.1.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w:t>
      </w:r>
    </w:p>
    <w:p>
      <w:r>
        <w:t>Tribunal cantonal TC Page 9 de 17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 6.1. Dans le cadre de l'instruction du dossier, l'OAI a mandaté le Dr F.________ et G.________ afin d'examiner l'assuré. Dans son rapport du 2 avril 2018, la neuropsychologue retient que "les déficits cognitifs observés sont en effet en premier lieu l'expression d'une atteinte cérébrale consécutive à la prise d'alcool et de drogues". Sur cette base, elle fixe la capacité de travail à 40% dans une activité adaptée, à savoir des travaux simples, sans pression au niveau du rendement, sans exigence au niveau attentionnel et organisationnel, dans un cadre tolérant. Elle précise qu'une "nette baisse de la rapidité, des erreurs attentionnelles et des oublis occasionnels, une faible capacité d'adaptation, d'analyse et de gestion, y compris du stress, sont à attendre et ceci pour la plupart des sollicitations professionnelles" (dossier OAI, p. 207). Pour sa part, dans son rapport du</w:t>
      </w:r>
    </w:p>
    <w:p>
      <w:r>
        <w:rPr>
          <w:b/>
        </w:rPr>
        <w:t>E. 18</w:t>
      </w:r>
    </w:p>
    <w:p>
      <w:r>
        <w:t>avril 2018, le Dr F.________ retient le diagnostic invalidant de "troubles mentaux et troubles du comportement liés à l'utilisation de substances psychoactives multiples et troubles liés à l'utilisation d'autres substances psychoactives, suit actuellement un régime de maintenance ou de substitution sous surveillance médicale (F19.22), qui ont provoqué des troubles neuropsychologiques irréversibles" ainsi que celui non-invalidant de "personnalité émotionnellement labile de type impulsif (F60.30)". Ces troubles sont, à ses yeux, très limitants, reprenant les conclusions de G.________ tant s'agissant de la capacité de travail que des limitations à respecter (dossier OAI, p. 184). Les conclusions des deux experts sont fondées sur les pièces figurant au dossier de l'assurance- invalidité ainsi que sur des entretiens avec l'assuré les 25 et 29 janvier et le 26 mars 2018. A cette occasion, l'assuré a pu décrire ses différents troubles ainsi que détailler son anamnèse. Pour leur part, les deux experts ont pu procéder à des examens complets de l'assuré, tant sur les plans psychiatriques que neuropsychologiques, s'appuyant notamment sur un dosage urinaire des médicaments et drogues. Se fondant sur ces différents éléments, ils procèdent à une étude circonstanciée des points litigieux et expliquent, certes de manière lapidaire, les motifs à l'appui de leurs conclusions. En particulier, l'évaluation de la capacité de travail tient compte des critères figurant à l'ATF 141 V 281. Ainsi, il est relevé que l'assuré est bien soutenu par son réseau mais que sa personnalité rend d'éventuelles mesures de réadaptation vouées à l'échec. Il est également constaté qu'il n'y a pas de divergences apparues entre les symptômes décrits et le comportement de l'expertisé en situation d'examen, ainsi que les éléments du dossier. Les expertises du Dr F.________ et de G.________ apparaissent remplir les critères formels permettant de reconnaître à leurs conclusions une pleine valeur probante. 6.2. L'avis des deux experts mandatés par l'OAI s'écarte partiellement des conclusions des médecins en charge du suivi du recourant, le Dr L.________, le Dr N.________ et le Dr M.________.</w:t>
      </w:r>
    </w:p>
    <w:p>
      <w:r>
        <w:t>Tribunal cantonal TC Page 10 de 17 Le Dr L.________ retient les diagnostics invalidants de "troubles mentaux et du comportement liés à l'utilisation d'opiacés, syndrome de dépendance, suit actuellement un régime de maintenance ou de substitution, sous surveillance médicale" (F11.22), de "troubles mentaux et du comportement liés à l'utilisation des sédatifs ou d'hypnotiques, syndrome de dépendance, suit actuellement un régime de maintenance ou de substitution, sous surveillance médicale" (F13.22) et de "troubles mixtes de la personnalité" (F61.0), tous présents depuis plusieurs dizaines d'années. Le médecin est d'avis que son patient n'est plus en mesure de travailler sur le marché primaire de l'emploi car limité dans sa concentration, sa compréhension, sa capacité d'adaptation et sa résistance. Une reprise du travail n'est, selon lui, pas imaginable pour le moment, ne concevant pour son patient que la possibilité de travailler dans un emploi protégé (rapport du 25 mai 2014, dossier OAI, p. 95, cf. ég. p. 127, 143 et 152). Pour sa part, le Dr N.________, retenant des diagnostics proches à son confrère, est également d'avis qu'une "activité du patient dans l'économie libre est difficilement imaginable" dès lors que celui-ci "nécessite une prise en charge dans un milieu protégé qui lui permette une adaptation de l'activité à son état de santé" (rapport du 2 mars 2016, dossier OAI, p. 138). Enfin, le Dr M.________ – ajoutant aux diagnostics précités ceux, non invalidants, de tabagisme chronique et d'hépatite C – soutient aussi que son patient possède une capacité de travail uniquement dans une "activité occupationnelle (lui offrant un cadre)", indiquant des restrictions en lien avec une fatigue rapide et des dyspnées occasionnelles (dossier OAI, p. 103). Les trois médecins traitants font donc état de diagnostics semblables à ceux retenus par les experts, mais se distinguent quant à l'impact de ces troubles sur la capacité de travail de leur patient. Alors que les experts estiment qu'il subsiste une capacité de travail résiduelle de 40% dans l'économie libre, les médecins traitants estiment que seule une activité protégée peut être exigée de leur patient. Sur ce plan, le recourant pense que cette différence d'appréciation découlerait du fait que les experts n'ont pas pris en compte l'interdépendance avec d'autres troubles psychiques, citant des troubles du développement, une dyslexie ainsi qu'un trouble autistique. Elle serait aussi en lien avec l'absence de prise en compte des effets directs et indirects des consommations de substances psychoactives et le fait qu'elles ne débutent pas d'emblée avec toute la panoplie de symptômes et signes objectifs qui les qualifie. Selon lui, cette absence justifierait la mise sur pied d'un complément d'expertise. Toutefois, cette explication n'apparaît pas convaincante puisque ces éléments n'ont pas été pris en compte non plus par les médecins traitants actuels, qui ne citent ni troubles du développement, ni dyslexie, ni trouble autistique. Les experts prennent par ailleurs en compte les effets des différents produits consommés par le recourant, puisque c'est bien cette consommation qui a, selon eux, occasionné les limitations actuelles. La neuropsychologue affirme, par exemple, que les "déficits cognitifs observés sont [...] en premier lieu l'expression d'une atteinte cérébrale consécutive à la prise d'alcool et de drogues". Les critiques du recourant ne rendent ainsi pas vraisemblable la nécessité de mettre sur pied un complément d'expertise. Cela étant, si les experts ne font pas référence à un milieu protégé, on constate que les limitations qu'ils relèvent sont proches de ce que retiennent les médecins traitants. La neuropsychologue précise que "seuls des travaux simples peuvent être encore réalisés, sans pression au niveau du rendement, sans exigence aux niveaux attentionnel et organisationnel, dans un cadre tolérant". La différence d'appréciation ne porte ainsi que sur la possibilité ou non d'exercer une activité adaptée sur le marché primaire, ce qui peut s'expliquer par la relation de confiance qui s'établit immanquablement entre le patient et son médecin traitant, laquelle pourrait conduire ce dernier à</w:t>
      </w:r>
    </w:p>
    <w:p>
      <w:r>
        <w:t>Tribunal cantonal TC Page 11 de 17 prendre parti pour l'assuré. A tout le moins, cette légère différence d'appréciation ne saurait remettre en cause les conclusions des deux experts. 6.3. Au vu de l'ensemble de ce qui précède, l'on doit retenir que l'assuré demeure en mesure de travailler à un taux de 40% dans une activité adaptée, à savoir des travaux simples, sans pression de rendement, sans exigence aux niveaux attentionnel et organisationnel et dans un cadre tolérant. Calcul du degré d'invalidité 7. 7.1.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w:t>
      </w:r>
    </w:p>
    <w:p>
      <w:r>
        <w:rPr>
          <w:b/>
        </w:rPr>
        <w:t>E. 23</w:t>
      </w:r>
    </w:p>
    <w:p>
      <w:r>
        <w:t>juin 2015 consid. 5.1; 9C_212/2015 du 9 juin 2015 consid. 5.4 et les références citées). 7.3.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w:t>
      </w:r>
    </w:p>
    <w:p>
      <w:r>
        <w:t>Tribunal cantonal TC Page 12 de 17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8. 8.1. Il a été retenu ci-avant que la toxicomanie de l'assuré a commencé à la fin de son apprentissage, à un moment où il venait d'obtenir son CFC. Dans ces circonstances, le salaire de valide doit être évalué sur la base de chiffres de l'enquête suisse sur la structure des salaires 2014 (TA1_skill_level, 41-43 Construction, niveau de compétences 2). Cela correspond à un montant de CHF 5'885.-, soit CHF 70'620.- annuellement. Il convient également de prendre en compte la durée usuelle du travail de 41.5 heures par semaine en 2014 (CHF 73'268.25, cf. OFS, Durée normale du travail dans les entreprises selon la division économique, Construction). Partant, le revenu de valide est fixé à CHF 73'268.25. 8.2. En l'absence d'un revenu effectivement réalisé, il convient de se référer au montant mensuel de CHF 5'312.-, soit CHF 63'744.- annuellement, correspondant au salaire moyen du secteur privé selon les chiffres de l'ESS 2014 (TA1_Skill level, totaux, niveau de compétences 1, hommes). Dès lors que le TA1 de l'ESS comprend un large éventail d'activités, on peut, en effet, admettre qu'un nombre significatif d'entre elles est adapté aux limitations et aux aptitudes du recourant dans un marché du travail équilibré (cf. arrêts TF 9C_830/2017 du 16 mars 2018 consid. 5; 8C_381/2017 du 7 août 2017 consid. 4.2.2; 9C_833/2017 du 20 avril 2018 consid. 5.1). La référence au niveau de compétence 1 permet, pour sa part, de tenir compte du fait que le recourant ne possède qu'une expérience professionnelle très limitée, laquelle peut manifestement influencer le revenu auquel il pourrait prétendre. Cela justifie de se référer au grand groupe 9 de la classification internationale du type des professions (CITP; professions élémentaires). Ce montant doit être adapté à l'évolution des salaires nominaux (soit CHF 63'744.-, indices de 2220 pour 2014 et 2220 pour 2014, cf. OFS, T39 Evolution des salaires nominaux, des prix à la</w:t>
      </w:r>
    </w:p>
    <w:p>
      <w:r>
        <w:t>Tribunal cantonal TC Page 13 de 17 consommation et des salaires réels, hommes et prendre en compte la durée usuelle du travail de 41.7 heures par semaine en 2014 (CHF 66'453.10, cf. OFS, Durée normale du travail dans les entreprises selon la division économique, Tous les secteurs). Au vu de la capacité de travail de 40% qui a été retenue, le revenu d'invalide est fixé à CHF 26'581.25. Pour autant qu'il soit nécessaire de tenir compte d'un désavantage salarial, compte tenu des circonstances du cas, le pourcentage ne saurait être supérieur à 15% (CHF 22'594.05). 8.3. Il ressort de la comparaison des revenus de valide (CHF 73'268.25) et d'invalide (CHF 26'581.25) que la perte de gain se monte à CHF 46'687.-. Cela correspond à un degré d'invalidité de 63.72%, soit 64% (cf. ATF 130 V 121). Un degré d'invalidité supérieur à 60% mais inférieur à 70% donne droit à un trois-quarts de rente. Si l'on devait tenir compte d'un désavantage salarial de 15%, le degré d'invalidité demeurerait inférieur à 70%. Tel serait également le cas si l'on devait faire application de l'art. 26 RAI et fonder le revenu de valide sur la médiane de l'ESS (CHF 73'800.- selon la lettre circulaire n°369 du 19 décembre 2017 de l'Office fédéral des assurances sociales). Le droit au trois-quarts de rente est reconnu dès le 1er novembre 2014, à savoir six mois après le dépôt de la demande de prestations datée du 19 mai 2014 (art. 29 al. 1 et 3 LAI). A ce stade, la Cour relève que, si l'on doit admettre avec le recourant que la motivation de la décision contestée était vraiment courte, elle était suffisante pour qu'il soit en mesure de se rendre compte de la portée de la décision et l'attaquer en connaissance de cause. Par ailleurs, le recourant a eu la possibilité de s'exprimer devant la Cour de céans, jouissant d'un plein pouvoir d'examen, de sorte qu'une éventuelle violation de son droit d'être entendu devrait quoi qu'il soit être considérée comme guérie. Les griefs quant à la violation du droit d'être entendus n'apparaissent, dans ces circonstances, pas fondés. 9. 9.1. Au vu de l'ensemble de ce qui précède, le recours, bien fondé, doit être admis partiellement et la décision du 1er mars 2019 modifiée en ce sens que le recourant se voir reconnaître le droit à un trois-quarts de rente à partir du 1er novembre 2014. 9.2. La procédure n'étant pas gratuite (cf. art. 69 al. 1bis LAI), les frais de justice sont fixés à CHF 800.-. Ils sont répartis à raison de CHF 600.- à la charge de l'autorité intimée et CHF 200.- à la charge du recourant. 9.3. Au vu de l'admission partielle du recours, qui doit être assimilée à un gain de cause, le recourant a droit à l'octroi d'une indemnité de partie. Le 29 avril 2019, sa mandataire a transmis sa liste de frais, pour un montant total de CHF 3'849.30, à savoir CHF 3'666.- au titre d'honoraires (20.37 heures à CHF 180.-) et CHF 183.30 au titre de débours forfaitaires (5%). Toutefois, la liste de frais produite n'apparaît pas conforme aux exigences du tarif cantonal du 17 décembre 1991 des frais de procédure et des indemnités en matière de juridiction administrative (Tarif JA, RSF 150.12).</w:t>
      </w:r>
    </w:p>
    <w:p>
      <w:r>
        <w:t>Tribunal cantonal TC Page 14 de 17 En effet, elle prend en compte des opérations antérieures à la décision litigieuse et qui n'ont, dès lors, pas à être prises en charge dans le cadre de la procédure de recours. Par ailleurs, les frais sont calculés de manière forfaitaire alors que cette méthode n'est pas prévue en matière d’assurances sociales (cf. arrêt TC 605 2016 93 du 7 mars 2017; cf. ég. art. 11 al. 2 Tarif JA; art. 68 du Règlement sur la Justice; RJ; RSF 130.11). Enfin, elle prend en compte les opérations relatives à la procédure 608 2019 92 (refus de rente) et à la procédure 608 2019 94 (assistance d'un conseil juridique gratuit). Dans ces circonstances, la Cour s'écarte des opérations qui y figurent et fixe l'indemnité d’office, selon sa libre appréciation (cf. art. 11 Tarif JA). Compte tenu de l'importance et de la difficulté de l'affaire (art. 11 al. 2 Tarif JA), l'indemnité de partie est fixée ex aequo et bono à un montant total de CHF 2'050.-, à savoir à CHF 2'000.- au titre d'honoraires (8 heures à CHF 250.-) et CHF 50.- au titre de frais. Ce montant, éventuelle TVA comprise, est mis à la charge de l'autorité intimée qui succombe, étant rappelé que si le litige porte sur le droit à une rente, le gain de cause partiel ne suffit pas à lui seul pour réduire les dépens alloués, le travail nécessité ne dépendant pas du taux d'invalidité demandé (ATF 117 V 401; arrêt TF 9C_193/2013 du 22 juillet 2013 consid. 3.2 et les références). 9.4. Au vu de sa situation financière et compte tenu du fait que le recours n'était manifestement pas d'emblée dénué de chances de succès, le recourant peut se voir reconnaître le droit (608 2019 93) à l'assistance judiciaire gratuite, ici limitée aux frais de procédure. Le montant de CHF 200.- à charge du recourant au titre de frais de justice ne sera dès lors pas perçu, sauf retour à meilleure fortune. Recours (608 2019 94) contre la décision du 28 février 2019 (refus de l’assistance gratuite d’un conseil juridique) 10. 10.1. Dans la procédure administrative en matière d’assurances sociales, l’assistance gratuite d’un conseil juridique est accordée au demandeur lorsque les circonstances l’exigent (art. 37 al. 4 de LPGA).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précités 9C_674/2011 et 8C_936/2010). 10.2.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ATSG-Kommentar, 3ème éd., 2015, ad art. 37, p. 530 no 35). L’assistance par un avocat s’impose uniquement dans les cas exceptionnels où il est fait appel à ce dernier parce que des questions de droit ou de fait difficiles rendent son assistance apparemment nécessaire et qu’une assistance par le représentant d’une association, par un</w:t>
      </w:r>
    </w:p>
    <w:p>
      <w:r>
        <w:t>Tribunal cantonal TC Page 15 de 17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 10.3.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De jurisprudence constante,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questions d'appréciation d'éléments médicaux, y compris lorsqu'il s'agit de discuter une expertise médicale, même dans le cadre de troubles somatoformes douloureux, ou de rabattement sur les salaires statistiques ne suffisent pas pour reconnaître la nécessité de l’assistance gratuite d'un avocat (arrêts TF 9C_436/2017 du 14 décembre 2017 consid. 3.5; 8C_676/2015 du 7 juillet 2016 consid. 7.2; 9C_878/2014 du 6 juillet 2015 consid. 5.1). 11. Est litigieuse la question de savoir si le recourant peut bénéficier de l'assistance gratuite d'un conseil juridique dans le cadre de la procédure devant l'OAI. Dans celle-ci a seul été contesté le choix de la méthode d'évaluation de l'invalidité applicable (cf. objections du 25 février 2019, dossier OAI, p. 249). Cette problématique ne peut pas être considérée comme particulièrement complexe, que cela soit sur le plan de l’état de fait ou des questions de droit. Il convient, à cet égard, de rappeler qu'une curatrice de portée générale a été nommée pour le recourant et a, par ailleurs, rempli la demande de prestation AI du 19 mai 2014 (cf. dossier OAI, p. 82). Ce dernier dispose également du soutien du service social de sa commune de domicile et de la fondation D.________. Compte tenu du fait que la procédure en matière d'assurance-sociale (maxime inquisitoire et application du droit d'office), l'ensemble de ces intervenants devait manifestement disposer des connaissances et compétences nécessaires pour déposer des objections au projet de décision du 14 décembre 2018, respectivement aider le recourant à le faire. Compte tenu de ce qui précède, la condition de la complexité particulière de la procédure rendant nécessaire l'assistance par un avocat, faisant défaut, les autres conditions cumulatives des chances de succès et de l'indigence n'ont pas besoin d'être examinées. Partant, c'est à juste titre que l'autorité intimée a refusé l'octroi de l'assistance gratuite d'un conseil juridique pour la procédure administrative devant elle et le recours (608 2019 94), manifestement mal fondé, doit être rejeté.</w:t>
      </w:r>
    </w:p>
    <w:p>
      <w:r>
        <w:t>Tribunal cantonal TC Page 16 de 17 12. Le recourant a également sollicité le bénéfice de l'assistance judiciaire gratuite totale dans le cadre de la présente procédure de recours (requête 608 2019 95). 12.1.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12.2. En l'espèce, compte tenu de ce qui précède, il faut retenir que le recours contre le refus d'assistance gratuite d’un conseil juridique était manifestement dénué de toute chance de succès. En effet, la jurisprudence est claire s'agissant des conditions très strictes dans lesquelles une telle assistance gratuite est accordée en procédure administrative et il est manifeste que le cas du recourant ne remplit pas ces conditions. Les conditions susmentionnées étant cumulatives, la question de l'indigence n'a pas besoin d'être examinée et la requête d'assistance judiciaire gratuite totale (608 2019 95) est rejetée. Conformément à l'art. 145 al. 3, 1ère phrase, CPJA, la procédure en matière d'assistance judiciaire est gratuite. Succombant, le recourant n'a pas droit à une indemnité de partie.$ (dispositif en page suivante)</w:t>
      </w:r>
    </w:p>
    <w:p>
      <w:r>
        <w:t>Tribunal cantonal TC Page 17 de 17 la Cour arrête : I. Le recours (608 2019 92) contre la décision du 1er mars 2019 de l'office de l'assurance- invalidité du canton de Fribourg est partiellement admis. Partant, la décision du 1er mars 2019 est modifiée en ce sens que le recourant se voit reconnaître le droit à un trois-quarts de rente à partir du 1er novembre 2014. Pour le surplus, le recours est rejeté. II. L'indemnité de partie allouée au recourant pour ses frais de défense est fixée à CHF 2'050.-, éventuelle TVA comprise, et mise à la charge de l'autorité intimée. III. Des frais de justice de CHF 800.-, sont mis à raison de CHF 600.- à la charge de l'office de l'assurance-invalidité du canton de Fribourg et de CHF 200.- à la charge du recourant. IV. La demande (608 2019 93) d'assistance judiciaire gratuite pour la procédure 608 2019 92 est admise. Partant, les frais de justice mis à la charge du recourant dans le cadre de la procédure 608 2019 92, à hauteur de CHF 200.-, ne sont pas perçus. V. Le recours (608 2019 94) contre la décision du 28 février 2019 est rejeté. VI. Il n'est pas perçu de frais de procédure. VII. La demande (608 2019 95) d'assistance judiciaire gratuite pour la procédure 608 2019 94 est rejetée.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