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85 vom 9. Juni 2020</w:t>
      </w:r>
    </w:p>
    <w:p>
      <w:r>
        <w:t>FR Kantonsgericht, 2020-06-09, FR</w:t>
      </w:r>
    </w:p>
    <w:p>
      <w:r>
        <w:rPr>
          <w:b/>
        </w:rPr>
        <w:t xml:space="preserve">Quelle: </w:t>
      </w:r>
      <w:r>
        <w:t>https://mcp.opencaselaw.ch/entscheid/fr_gerichte_608_2019_85</w:t>
      </w:r>
    </w:p>
    <w:p>
      <w:r>
        <w:t>FR: FR_GERICHTE 608 2019 85 du 9 juin 2020</w:t>
      </w:r>
    </w:p>
    <w:p>
      <w:r>
        <w:t>IT: FR_GERICHTE 608 2019 85 del 9 giugno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se lever, s'asseoir, se coucher;</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2015, inchangée dans sa teneur valable à partir du 1er janvier 2018,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w:t>
      </w:r>
    </w:p>
    <w:p>
      <w:r>
        <w:t>Tribunal cantonal TC Page 4 de 12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w:t>
      </w:r>
    </w:p>
    <w:p>
      <w:r>
        <w:rPr>
          <w:b/>
        </w:rPr>
        <w:t>E. 2.2</w:t>
      </w:r>
    </w:p>
    <w:p>
      <w:r>
        <w:t>Selon la jurisprudence (ATF 124 II 247; 121 V 90 consid. 3a et les références citées), les actes ordinaires les plus importants se répartissent en six domaines: 1. se vêtir et se dévêtir;</w:t>
      </w:r>
    </w:p>
    <w:p>
      <w:r>
        <w:rPr>
          <w:b/>
        </w:rPr>
        <w:t>E. 2.3</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w:t>
      </w:r>
    </w:p>
    <w:p>
      <w:r>
        <w:t>Tribunal cantonal TC Page 6 de 12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3</w:t>
      </w:r>
    </w:p>
    <w:p>
      <w:r>
        <w:t>manger;</w:t>
      </w:r>
    </w:p>
    <w:p>
      <w:r>
        <w:rPr>
          <w:b/>
        </w:rPr>
        <w:t>E. 4</w:t>
      </w:r>
    </w:p>
    <w:p>
      <w:r>
        <w:t>faire sa toilette (soins du corps);</w:t>
      </w:r>
    </w:p>
    <w:p>
      <w:r>
        <w:rPr>
          <w:b/>
        </w:rPr>
        <w:t>E. 4.1</w:t>
      </w:r>
    </w:p>
    <w:p>
      <w:r>
        <w:t>Au moment de l'octroi de l'allocation pour impotent de degré faible, le recourant estimait qu'il avait besoin d'une aide régulière et importante pour se vêtir et se dévêtir, se lever, s'asseoir et se coucher, les soins du corps (se laver, se coiffer, se raser, se baigner/doucher), pour aller aux toilettes et se déplacer puisqu'il ne pouvait pas sortir seul ou avoir des contacts extérieurs sans sa femme. Celle-ci s'occupait également de surveiller la prise des médicaments (formulaire de demande du 24 septembre 2012, dossier OAI p. 144). Deux enquêtes domiciliaires ont été réalisées le 20 décembre 2012 (dossier OAI p. 153), respectivement le 28 mai 2013 (dossier OAI p. 179). Il en ressortait que l'assuré avait besoin d'un accompagnement régulier et permanent pour faire face aux nécessités de la vie, mais non pour tous les actes ordinaires de la vie, pour la nécessité de soins permanents et pour la surveillance personnelle. En particulier, l'assuré n'avait pas de troubles physiques l'empêchant d'accomplir les actes ordinaires de la vie, mais il avait un besoin constant de son épouse pour le rassurer et effectuer les TOC avec lui. Cependant, en réalisant les activités demandées par son mari, son épouse validait et renforçait ces TOC et rendait l'assuré de plus en plus dépendant alors qu'il avait des ressources. Sur le plan médical, la Dre C.________, spécialiste en médecine interne générale et médecin traitante du recourant, posait le diagnostic de colon irritable, d'hernies discales dorsales (D8-D9, L5-S1) et cervicales (C5-C6 et C6-C7), d'hypothyroïdie, ainsi que de TOC et de dépression (rapports du 29 novembre 2000, dossier OAI p. 84; 10 juillet 2006, dossier OAI p. 104; 23 août 2012, dossier OAI p. 134). Le Dr D.________, spécialiste en psychiatrie et psychothérapie et psychiatre traitant, a retenu des TOC sans précision (F42.9) ainsi qu'un trouble schizotypique avec défenses obsessionnelles invalidantes (F21) (rapports du 22 juillet 1998, dossier OAI p. 47; du 6 novembre 2000, dossier OAI p. 83). Le Dr E.________, également spécialiste psychiatrie et psychothérapie, a posé les diagnostics de TOC sous forme mixte, avec idées obsédantes et comportements compulsifs (F42.2), et d'état dépressif majeur récurrent (F33.1) (rapport du 2 août 2012, dossier OAI p. 128). Enfin, le Dr F.________, spécialiste en psychiatrie et psychothérapie et médecin-conseil du SMR, a indiqué le 6 mai 2013 que le diagnostic de TOC était donné, mais que l'assuré dépendait de son épouse uniquement pour les contacts sociaux. L'aide apportée par celle- ci dans les autres domaines ne dépendait que de son bon vouloir (dossier OAI p. 178). Il avait donc été retenu qu'en raison de son atteinte à la santé, l'assuré avait besoin d'un accompagnement pour faire face aux nécessités de la vie, ce qui lui donnait droit à une allocation pour impotent de degré faible.</w:t>
      </w:r>
    </w:p>
    <w:p>
      <w:r>
        <w:rPr>
          <w:b/>
        </w:rPr>
        <w:t>E. 4.2</w:t>
      </w:r>
    </w:p>
    <w:p>
      <w:r>
        <w:t>Dans le cadre de la procédure de révision ayant mené à la décision litigieuse, le recourant a rempli le questionnaire de révision en date du 17 mars 2018 (dossier OAI p. 252). Il a indiqué avoir besoin d'aide pour tous les actes ordinaires de la vie, à l'exception d'aller aux toilettes, et pour ce qui est médical. Une surveillance et un accompagnement permettant de faire face aux nécessités de la vie seraient en outre nécessaires. Il précise que son état s'est aggravé suite à un infarctus du myocarde en mars 2017. Une enquête domiciliaire a été réalisée le 20 août 2018 (dossier OAI p. 256). Il en ressort que la situation est restée largement la même qu'en 2012-2013, malgré l'infarctus du myocarde subi, lequel n'a pas laissé de séquelles fonctionnelles majeures en-dehors d'une fatigue et de vertiges. Il semble par ailleurs exister un tissu familial dense, soutenant, solidaire, dans lequel la passivité de l'assuré est facilement renforcée par l'aide permanente demandée et reçue, avec confirmation et renforcement du rôle de malade. En outre, l'observation des stratégies corporelles a révélé une</w:t>
      </w:r>
    </w:p>
    <w:p>
      <w:r>
        <w:t>Tribunal cantonal TC Page 9 de 12 discordance entre les plaintes somatiques et la qualité de la réalisation des mouvements. L'assuré a par contre toujours besoin d'un accompagnement durable pour faire face aux nécessités de la vie: son épouse lui structure toujours la journée et, si la situation est comparable à 2013, les TOC se sont péjorés depuis l'infarctus avec l'apparition d'idées noires. Il n'a cependant pas besoin d'une aide permanente pour les soins de base ou pour suivre un traitement, ni d'une surveillance personnelle: son épouse et sa famille peuvent le laisser seul dans une pièce, vaquer à leurs occupations et le laisser pendant un certain moment. Le 8 janvier 2019, il est précisé que l'assuré présente des troubles psycho-organiques et psycho-affectifs invalidants majeurs pouvant effectivement affecter l'ensemble des activités de base de la vie quotidienne. Il a réellement besoin d'une stimulation verbale et d'être rassuré par son épouse qui continue à entretenir cette dépendance. Il remplit de ce fait les conditions de l'accompagnement durable pour faire face aux nécessités de la vie. Il est toutefois capable d'effectuer des activités et a les amplitudes articulaires suffisantes pour réaliser les actes. S'il a besoin d'une aide physique, elle n'est pas régulière ni importante au sens de l'AI. Sur le plan médical, le Dr E.________ indique le 3 septembre 2013 qu'il serait hautement souhaitable que les comportements adoptés par le patient et son épouse changent et que la dépendance à l'épouse diminue. Ce dernier ne peut en effet pour le moment pas quitter son épouse et même la nuit elle doit lui tenir la main. Le dévouement de celle-ci n'est ni souhaitable ni à encourager (dossier OAI p. 217). Le Dr D.________ précise quant à lui que le recourant n'a pas supporté de se rendre à la réhabilitation à G.________ après son infarctus. En outre, des limitations dans tous les domaines existaient déjà et son état physique et psychique, notamment les angoisses et les TOC, s'est rapidement péjoré au point qu'il ne peut plus assurer quoique ce soit dans la maison. Il panique à l'idée de rester seul, de ne pas avoir son épouse constamment dans son champ de vision, et a besoin de son aide dans pratiquement tous les gestes quotidiens de la vie courante. La perte d'autonomie est rapide et il y a une augmentation sévère de l'impotence (rapport du 24 février 2018, dossier OAI p. 250). Suite à l'épisode cardiaque grave et au vu de l'état de régression encore plus important dans lequel l'assuré est tombé, le médecin pose un nouveau diagnostic le 28 octobre 2018, à savoir une schizophrénie catatonique, et répète que l'assuré n'a pas pu, et non n'a pas voulu, aller à G.________. Il relève un besoin de stimulation général, que ce soit pour la toilette, l'habillage ou l'alimentation, en précisant qu'il ne peut se faire à manger ni aller faire les courses. Il ne va aux toilettes que si son épouse est derrière la porte et c'est elle qui tire la chasse pour contrôler qu'il n'a rien perdu. Il se déplace mais toujours avec quelqu'un dans son champ de vision, il ne pourrait s'extraire seul en cas de danger ni appeler les secours, et le transfert lit à chaise/fauteuil et inversement se fait seulement accompagné. Au vu du degré de dépendance psychique total et des problèmes somatiques, le médecin estime qu'il est complétement impotent (degré 4). Il ajoute enfin que sans sa famille, soit l'assuré meurt chez lui dans un état de délabrement indescriptible, soit il va en institution et il se laisse mourir (rapport du 28 (dossier OAI p. 297). Sur le plan cardiologique, le Dr H.________, spécialiste en la matière, atteste le 29 octobre 2018 que le recourant n'a aucun empêchement pour faire les choses par lui-même sur le plan physique. Il relève également que l'enquête domiciliaire a été menée de manière tout à fait correcte et que toutes les réponses sont adéquates, mais il renvoie au psychiatre pour le besoin d'injonction à faire les choses, qu'il n'estime pour sa part pas nécessaire (dossier OAI p. 293).</w:t>
      </w:r>
    </w:p>
    <w:p>
      <w:r>
        <w:rPr>
          <w:b/>
        </w:rPr>
        <w:t>E. 4.3</w:t>
      </w:r>
    </w:p>
    <w:p>
      <w:r>
        <w:t>Il ressort de ce qui précède qu'un changement est intervenu dans les diagnostics psychiatriques, dans la mesure où le Dr D.________ a remplacé la névrose obsessionnelle (ou</w:t>
      </w:r>
    </w:p>
    <w:p>
      <w:r>
        <w:t>Tribunal cantonal TC Page 10 de 12 TOC) par le diagnostic de schizophrénie catatonique, et que le recourant a souffert d'un infarctus du myocarde en 2017. Ces événements ne permettent cependant pas de retenir une dégradation de la situation. En effet, d'une part le Dr D.________ ne motive le changement de diagnostic que par l'infarctus subi et l'état de régression dans lequel l'assuré est tombé, sans expliquer les modifications qui sont survenues et qui l'ont conduit à modifier son diagnostic. D'autre part, le Dr H.________ relève que le trouble cardiaque n'entraine pour le recourant aucun empêchement tel que s'habiller, se lever, se coucher, manger ou encore faire sa toilette. Ce n'est que pour le besoin d'injonction à faire ces actes, qu'il n'estime pas nécessaire, qu'il renvoie toutefois au psychiatre traitant pour plus de détails. Aucun autre changement sur le plan médical n'est intervenu. Il ne figure au dossier aucun rapport s'agissant des troubles physiques – colon irritable, hernies discales dorsales et cervicales, hypothyroïdie, relevés par la Dre C.________ – après 2012. Il ressort cependant de l'enquête domiciliaire de 2013 que le recourant ne se plaint pas du rachis cervical ou de cervicobrachialgies, qu'il a des douleurs et une diminution de la mobilité de l'épaule droite (toutefois sans diagnostic invalidant) et que les hernies discales sont toujours présentes avec des douleurs fluctuantes selon les jours, mais que cela n'a pas d'influence sur les actes de la vie quotidienne, l'assuré pouvant utiliser des stratégies corporelles, économiques et/ou compensatoires (dossier OAI p. 258ss). L'avis du cardiologue correspond par ailleurs avec la situation décrite dans le rapport d'enquête domiciliaire du 20 août 2018, qui indique expressément que la situation actuelle est semblable à celle de 2012-2013, malgré l'infarctus qui n'a pas laissé de séquelles majeures en-dehors d'une fatigue et de vertiges et la péjoration des TOC avec l'apparition d'idées noires. L'enquête relève également une discordance entre les plaintes somatiques et la qualité de la réalisation de ses mouvements par le recourant (rapport de 2013, dossier OAI p. 262). Ce dernier ne conteste pas ce rapport quant à son aspect formel et la Cour de céans considère que l'on peut lui accorder une pleine valeur probante. En effet, il a été établi par des personnes qualifiées ayant connaissance de la situation locale et des limitations et handicaps résultant des diagnostics médicaux. Il tient compte des indications de l'assuré et son texte est motivé et très détaillé. Il constitue ainsi une base appropriée et suffisante pour évaluer les empêchements du recourant dans l'accomplissement des actes ordinaires de la vie. La similitude entre la situation en 2012-2013 et la situation actuelle ressort également de la comparaison des rapports d'enquête du 28 mai 2013 et du 20 août 2018. Globalement, la participation active et la présence de son épouse servent toujours à sécuriser et à rassurer le recourant; les difficultés à résoudre seul les problèmes qui sont pourtant à sa portée et la demande exagérée d'aide sont encore présentes et il continue à s'exprimer de manière fluide et informative (rapport de 2013, dossier OAI p. 181; rapport de 2018, dossier OAI p. 262). Plus particulièrement, l'assuré reste autonome avec des vêtements adaptés pour s'habiller, se dévêtir ou les préparer, et n'a pas de limitations physiques majeures pour le faire. Il a cependant pris l'habitude que son épouse prépare les habits à sa place et le surveille. Les vertiges et l'hypotension le matin au lever existaient déjà et les transferts pour se lever, s'asseoir ou se coucher se font sans avoir à lui dire de le faire ni comment. Il n'a pas non plus de difficultés pour couper ses aliments, manger et boire (rapport de 2013, dossier OAI p. 183; rapport de 2018, dossier OAI p. 264). S'agissant des soins corporels, il n'a pas de limitations articulaires majeures. Il se lave seul, à l'exception du dos que lui lave son épouse, alors qu'il pourrait le faire lui-même à l'aide d'une longue brosse. Il est également autonome pour aller aux toilettes, même s'il demande encore et toujours à sa femme de tirer l'eau en raison de ses TOC (rapport de 2013, dossier OAI p. 184; rapport de 2018, dossier OAI p. 265).</w:t>
      </w:r>
    </w:p>
    <w:p>
      <w:r>
        <w:t>Tribunal cantonal TC Page 11 de 12 S'il est toujours nécessaire que son épouse lui structure sa journée et le stimule, il n'a pas besoin d'une surveillance personnelle, une présence continuelle pour une mise en danger immédiate n'étant pas indispensable (rapport de 2013, dossier OAI p. 185; rapport de 2018, dossier OAI p. 266s). Enfin, comme précédemment, l'enquête relève un tissu familial dense et solidaire dans lequel la passivité de l'assuré est renforcée par l'aide permanente reçue avec confirmation et renforcement du rôle de malade (rapport de 2013, dossier OAI p. 185; rapport de 2018, dossier OAI p. 262). Il existe néanmoins une différence entre les enquêtes au sujet de la nécessité d'une présence régulière d'une tierce personne pour éviter un risque d'isolement durable, l'enquête de 2013 ayant répondu positivement tandis que celle de 2018 a répondu par "non". Cependant, l'explication donnée en 2013 était le lien de dépendance de l'assuré avec son épouse et ses enfants, lien qui existe toujours (rapport de 2013, dossier OAI p. 185; rapport de 2018, dossier OAI p. 262). Il n'y a dès lors pas d'influence sur le fait que la situation actuelle est quasi-identique à celle en 2013. Dans son rapport du 28 octobre 2018, le Dr D.________ relève que le recourant a besoin de stimulation pour la toilette et l'habillage, qu'il est incapable de se faire à manger ou les courses, qu'il ne va aux toilettes que si son épouse est derrière la porte et qu'elle tire l'eau, qu'il peut se déplacer dans son logement mais à condition qu'un membre de sa famille soit dans son champ de vision, qu'il ne pourrait pas s'extraire en cas de danger ni ne serait capable d'appeler du secours, et enfin que les transferts se font toujours accompagné. Force est toutefois de constater que les courses ne font pas partie des actes ordinaires de la vie, mais sont à prendre en considération en lien avec l'accompagnement durable pour faire face aux nécessités de la vie (cf. arrêt TF 9C_432/2012 du 31 août 2012, consid. 5.3.1), rubrique où un tel besoin a d'ailleurs été reconnu (rapport de 2013, dossier OAI p. 183; rapport de 2018, dossier OAI p. 266). Quant au fait que l'assuré ne pourrait pas s'enfuir en cas de danger ou appeler du secours, cela n'est de loin pas courant et ne relève clairement pas des actes ordinaires de la vie (en allemand alltägliche Lebensverrichtungen). Le fait que, sans l'aide de sa famille, soit l'assuré mourrait chez lui dans un état de délabrement indescriptible, soit il irait en institution et s'y laisserait mourir, n'est en l'état qu'une hypothèse qui concerne l'évaluation de l'invalidité aux fins de la rente. Enfin, les autres éléments soulevés ont été discutés ci-dessus. Il en est de même des rubriques des deux rapports du 27 février 2018 et du 19 février 2020 de réévaluation de la Commission des indemnités forfaitaires du District de la Sarine. On ne voit pas en quoi l'aide indirecte nécessaire dans les actes ordinaires de la vie ne pourrait pas être assimilée au besoin d'accompagnement pour faire face aux nécessités de la vie, dès lors que l'aide apportée par son épouse lui permet de gérer lui-même sa vie quotidienne et correspond bien à ce que la jurisprudence fédérale entend par un tel accompagnement. Au vu de l'ensemble des considérants qui précèdent, l'autorité intimée a retenu, à juste titre que la situation du recourant ne s'est, du point de vue de l'allocation pour impotent, que très peu aggravée par rapport à la situation prévalant au moment de la décision d'octroi d'une allocation de degré faible du 9 juillet 2013, du fait qu'il n'a toujours pas besoin d'une aide régulière et importante pour accomplir les actes ordinaires de la vie et qu'il présente encore le besoin d'un accompagnement durable pour faire face aux nécessités de la vie, le besoin de stimulation et d'être rassuré existant en particulier depuis 2013. Dans de telles circonstances, on ne voit pas ce qu'une instruction complémentaire apporterait de plus. Le maintien de l'allocation pour impotent de degré faible est par conséquent justifié.</w:t>
      </w:r>
    </w:p>
    <w:p>
      <w:r>
        <w:t>Tribunal cantonal TC Page 12 de 12 5. Au vu de ce qui précède, le recours, mal fondé, doit être rejeté et la décision querellée confirmée. Il est encore précisé que, l'autorité intimée ayant confirmé que le paiement de cette allocation n'a pas été interrompu par le dépôt du recours, la demande relative à l'effet suspensif est sans objet. La procédure n'étant pas gratuite, les frais de procédure, par CHF 400.-, sont mis à la charge du recourant qui succombe. Ils sont compensés par l'avance de frais du même montant versée le</w:t>
      </w:r>
    </w:p>
    <w:p>
      <w:r>
        <w:rPr>
          <w:b/>
        </w:rPr>
        <w:t>E. 5</w:t>
      </w:r>
    </w:p>
    <w:p>
      <w:r>
        <w:t>aller aux toilettes;</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w:t>
      </w:r>
    </w:p>
    <w:p>
      <w:r>
        <w:t>Tribunal cantonal TC Page 5 de 12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w:t>
      </w:r>
    </w:p>
    <w:p>
      <w:r>
        <w:rPr>
          <w:b/>
        </w:rPr>
        <w:t>E. 7</w:t>
      </w:r>
    </w:p>
    <w:p>
      <w:r>
        <w:t>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w:t>
      </w:r>
    </w:p>
    <w:p>
      <w:r>
        <w:t>Tribunal cantonal TC Page 7 de 12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3. Selon l'art. 17 al. 2 LPGA, toute prestation durable accordée en vertu d'une décision entrée en force est, d'office ou sur demande, augmentée ou réduite en conséquence, ou encore supprimée, si les circonstances dont dépendait son octroi changent notablement (révision).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(arrêt TF 9C_46/2009 du 14 août 2009 consid. 3.1 in SVR 2010 IV n° 4 p. 7; 9C_910/2010 du 7 juillet 2011 consid. 3.2 a contrario). 4. Est en l'espèce litigieuse la question de savoir si c'est à juste titre que l'autorité intimée a refusé d'augmenter l'allocation pour impotent de degré faible que le recourant perçoit depuis le 1er juin 2010. Pour répondre à cette question, il faut comparer la situation qui prévalait au moment de la décision d'octroi du 9 juillet 2013, laquelle constitue la dernière décision entrée en force reposant sur un</w:t>
      </w:r>
    </w:p>
    <w:p>
      <w:r>
        <w:t>Tribunal cantonal TC Page 8 de 12 examen matériel du droit, avec celle qui se présentait au moment de la décision litigieuse du 21 février 2019.</w:t>
      </w:r>
    </w:p>
    <w:p>
      <w:r>
        <w:rPr>
          <w:b/>
        </w:rPr>
        <w:t>E. 12</w:t>
      </w:r>
    </w:p>
    <w:p>
      <w:r>
        <w:t>avril 2019. Vu l'issue de la procédure, il n'est pas alloué de dépens. la Cour arrête : I. Le recours est rejeté. II. Les frais de procédure, par CHF 400.-, sont mis à la charge de A.________. Ils sont compensés par l'avance de frais versée le 12 avril 2019.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juin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