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54 vom 5. November 2019</w:t>
      </w:r>
    </w:p>
    <w:p>
      <w:r>
        <w:t>FR Kantonsgericht, 2019-11-05, FR</w:t>
      </w:r>
    </w:p>
    <w:p>
      <w:r>
        <w:rPr>
          <w:b/>
        </w:rPr>
        <w:t xml:space="preserve">Quelle: </w:t>
      </w:r>
      <w:r>
        <w:t>https://mcp.opencaselaw.ch/entscheid/fr_gerichte_608_2019_54</w:t>
      </w:r>
    </w:p>
    <w:p>
      <w:r>
        <w:t>FR: FR_GERICHTE 608 2019 54 du 5 novembre 2019</w:t>
      </w:r>
    </w:p>
    <w:p>
      <w:r>
        <w:t>IT: FR_GERICHTE 608 2019 54 del 5 novembre 2019</w:t>
      </w:r>
    </w:p>
    <w:p>
      <w:pPr>
        <w:pStyle w:val="Heading2"/>
      </w:pPr>
      <w:r>
        <w:t>Regeste</w:t>
      </w:r>
    </w:p>
    <w:p>
      <w:r>
        <w:t>Arrêt de la IIe Cour des assurances sociales du Tribunal cantonal | Invalidenversicherung</w:t>
      </w:r>
    </w:p>
    <w:p>
      <w:pPr>
        <w:pStyle w:val="Heading2"/>
      </w:pPr>
      <w:r>
        <w:t>Erwägungen</w:t>
      </w:r>
    </w:p>
    <w:p>
      <w:r>
        <w:rPr>
          <w:b/>
        </w:rPr>
        <w:t>E. 19</w:t>
      </w:r>
    </w:p>
    <w:p>
      <w:r>
        <w:t>août 2016, l'expert conclut que l'assuré n'est plus en mesure de travailler en tant que chauffeur. En revanche, dans une activité adaptée, il évalue la capacité de travail à 50% jusqu'à la fin 2012– début 2013, puis à 70%. Par décision du 22 janvier 2019, reprenant un projet du 28 décembre 2017, l'OAI a reconnu à son assuré le droit à une demi-rente du 1er janvier au 31 juin 2014 sur la base d'un degré d'invalidité de 50%, celle-ci étant supprimée dès le 1er juillet 2014 en raison d'un degré d'invalidité de 37%. D. Contre cette décision, l'assuré, représenté par Me Jennifer Tapia, avocate, interjette recours (608 2018 54) devant le Tribunal cantonal le 25 février 2019 concluant, avec suite de frais et dépens, principalement à l'octroi d'une rente entière, subsidiairement à l'octroi d'une demi-rente du 1er janvier au 31 octobre 2016 puis à un quart de rente dès le lendemain et, plus subsidiairement, au renvoi de la cause pour instruction complémentaire. A l'appui de ses conclusions, il conteste la valeur probante de l'expertise du Dr D.________, faisant état d'incohérences internes ou, à tout le moins, d'un manque de clarté dans ses conclusions. Il se plaint aussi de l'absence de mesures d'instruction quant à ses troubles rhumatologiques et neurologiques, alors même que ceux-ci ressortaient de nombreuses pièces au dossier. Il affirme ensuite que la capacité de travail résiduelle qui lui a été reconnue dans une activité adaptée ne peut, dans les faits, être exploitée, l'expert émettant un pronostic pessimiste à une réadaptation professionnelle. Enfin, il demande à ce qu'il soit tenu compte d'un abattement supplémentaire de minimum 15% sur son revenu d'invalide, pourcentage qui tiendrait mieux compte de sa situation.</w:t>
      </w:r>
    </w:p>
    <w:p>
      <w:r>
        <w:t>Tribunal cantonal TC Page 3 de 15 Parallèlement à son recours, l'assuré demande (cause 608 2018 55) à être mis au bénéfice de l'assistance judiciaire totale et à ce que Me Jennifer Tapia, avocate, lui soit désignée défenseure d'office. Dans ses observations du 14 mars 2019, l'OAI propose le rejet du recours, estimant avoir procédé à une instruction exhaustive et pleinement appréhendé la situation de son assuré, produisant un rapport complémentaire du médecin SMR. Les 26 avril et 16 mai 2019, le recourant s'est déterminé spontanément sur les observations de l'OAI, maintenant ses allégués et conclusions et produisant divers rapports médicaux. Autant qu’utiles à la solution du litige, il sera fait état des arguments développés par les parties à l’appui de leurs conclusions respectives dans les considérants en droit du présent arrêt. en droit 1. Interjeté en temps utile et dans les formes légales auprès de l'autorité judiciaire compétente à raison du lieu ainsi que de la matière, le recours est recevable, le recourant, dûment représenté, est en outre directement atteint par la décision querellée et possède dès lors un intérêt digne de protection à ce qu'elle soit, cas échéant, annulée ou modifiée.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w:t>
      </w:r>
    </w:p>
    <w:p>
      <w:r>
        <w:t>Tribunal cantonal TC Page 4 de 15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2.3. Selon la jurisprudence applicable jusqu'à peu (cf. notamment ATF 124 V 265, consid. 3.c), une dépendance ne constituait pas en soi une invalidité au sens de la loi. En revanche, elle jouait un rôle dans l'assurance-invalidité lorsqu'elle avait provoqué une maladie ou un accident qui entraînait une atteinte à la santé physique ou mentale, nuisant à la capacité de gain, ou si elle résultait elle-même d'une atteinte à la santé physique ou mentale qui avait valeur de maladie. Cette jurisprudence partait du principe que la personne dépendante était responsable de son état (ATF 111 V 186 consid. 2). Elle considérait que toute dépendance pouvait être traitée par un sevrage (arrêt TF 9C_158/2010 du 29 juin 2010). Toutefois, selon la doctrine médicale, un sevrage n'est pas toujours un objectif raisonnablement exigible. Il ne constitue pas non plus dans tous les cas la meilleure solution, car les possibilités et les résultats thérapeutiques divergent fortement selon les patients (LIEBRENZ ET AL., Das Suchtleiden bzw. die Abhängigkeitserkrankungen - Möglichkeiten der Begutachtung nach BGE 141 V 281 in: SJZ 2016 p. 12, 22 et 30). Le Tribunal fédéral a donc modifié sa jurisprudence en ce sens que, dans l'assurance-invalidité, toute pertinence ne puisse plus être d'emblée niée à un syndrome de dépendance ou à un trouble d'utilisation de substances addictives dûment diagnostiqué. On se trouve donc exactement dans le même contexte que pour les autres pathologies psychiques, pour lesquelles il s’agit de déterminer objectivement si, malgré le diagnostic posé, l’exercice d’une activité adaptée est raisonnablement exigible. Il s'agit dès lors, conformément à l'ATF 143 V 418, de déterminer selon une grille d'évaluation normative et structurée si, et le cas échéant jusqu'à quel point, un syndrome de dépendance diagnostiqué par des spécialistes influence dans le cas déterminé la capacité de travail (arrêt TF 9C_724/2018 du 11 juillet 2019). 3.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w:t>
      </w:r>
    </w:p>
    <w:p>
      <w:r>
        <w:t>Tribunal cantonal TC Page 5 de 15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3.3.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t>Tribunal cantonal TC Page 6 de 15 3.4.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Le médecin SMR peut susciter des doutes quant au bien-fondé d'une expertise, mais il ne saurait en infirmer d'emblée, et de façon définitive, les conclusions (arrêt TF 9C_144/2009 du 10 décembre 2010 consid. 4). 4. 4.1. 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w:t>
      </w:r>
    </w:p>
    <w:p>
      <w:r>
        <w:t>Tribunal cantonal TC Page 7 de 15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 4.2. En l’espèce, le litige porte sur la question de savoir si l'état de santé du recourant s'est aggravé au point de justifier l'octroi de prestations AI, respectivement si la mise sur pied d’une expertise complémentaire est nécessaire. La décision du 3 juin 2008, confirmée par arrêt du</w:t>
      </w:r>
    </w:p>
    <w:p>
      <w:r>
        <w:rPr>
          <w:b/>
        </w:rPr>
        <w:t>E. 21</w:t>
      </w:r>
    </w:p>
    <w:p>
      <w:r>
        <w:t>décembre 2010 (605 2008 297 et 318) constitue le point de départ temporel. Il s'agit en effet de la seule décision entrée en force qui repose sur un examen matériel du droit à la rente, étant rappelé que le moment où a été rendue la décision litigieuse délimite l'état de fait déterminant permettant d'examiner la légalité de l'acte attaqué (cf. ATF 132 V 215 consid. 3.1.1; 129 V 1 consid. 1.2). Sur le plan somatique, le Tribunal cantonal constatait que les médecins n'avaient pas d'argument pour justifier une incapacité de travail, ce qui le conduisit à retenir l'absence de limitations fonctionnelles dans ce domaine. Sur le plan psychique ensuite, la Cour se référait aux conclusions du Dr C.________, considérées comme pleinement probantes. Cet expert estimait que l'assuré présentait un trouble somatoforme douloureux et une personnalité avec traits accentués émotionnellement immatures, instables et impulsifs. Il niait cependant l'existence d'une importante incapacité de travail – tant dans l'ancienne activité de chauffeur-monteur que dans une autre activité professionnelle de même niveau – selon les critères en vigueur à l'époque. Tout au plus évoquait-il une diminution de rendement de 20% dans l'ancienne activité et de 10 % dans une activité adaptée. La Cour constatait par ailleurs que les difficultés du recourant provenaient en grande partie de facteurs psychosociaux étrangers à l'assurance-invalidité, tels qu'une enfance particulièrement difficile, son divorce en 2004, la perte de son travail en 2006, la séparation d'avec sa compagne en 2007 ainsi que des difficultés financières. 4.3. Compte tenu de ce qui précède, il convient d'examiner si l'état de santé du recourant a évolué au point d'impacter sa capacité de gain. Sur le plan somatique d'abord, le recourant se plaint de ce que l'autorité intimée n'a pas procédé à une instruction suffisante en interrogeant son rhumatologue et son neurologue traitants. En l'occurrence, force est de constater que le contexte de la nouvelle demande du 2 juin 2013 s'inscrit essentiellement dans une péjoration des plaintes sur le plan psychique et non sur le plan somatique (dossier OAI, p. 382). Cette nouvelle demande a en outre été introduite à l'instigation de</w:t>
      </w:r>
    </w:p>
    <w:p>
      <w:r>
        <w:t>Tribunal cantonal TC Page 8 de 15 la psychiatre traitante qui a pris les devants auprès de l'office, indiquant d'emblée qu'elle attestait d'une aggravation de l'état de santé (courrier du 21 février 2013, dossier OAI, p. 375). Ces éléments, qui vont dans le sens d'une atteinte uniquement psychiatrique, semblent avoir sous- tendu les mesures d'instruction de l'OAI. L'autorité intimée s'est donc effectivement plus intéressée à l'état de santé de son assuré sous l'angle psychiatrique que somatique. Le bien-fondé de cette orientation est confirmé par les médecins somaticiens interrogés par l'office. La Dresse E.________ et le Dr F.________, tous deux spécialistes en médecine interne générale, ont indiqué ne pas être en mesure de se prononcer sur ce cas, renvoyant à l'avis des spécialistes concernés (dossier OAI, p. 396 et 414). Quant à la Dresse G.________, spécialiste en chirurgie, elle n'a attesté d'aucune incapacité de travail en lien avec des troubles somatiques, indiquant ne "pas [être] renseigné[e] pour d'autres problèmes de santé, qui justifie[nt] une demande Al" (dossier OAI, p. 447). En outre, l'on constate que les rapports produits par le recourant devant la Cour de céans – bien que certains soient postérieurs à la décision contestée – ne vont pas dans le sens d'une évolution de l'état de santé sur le plan somatique. Ainsi, la Dresse H.________ et le Dr I.________, spécialistes en neurologie, ne font pas état de troubles qui soient de leur ressort. Tout au plus, le second semble évoquer une origine rhumatologique aux douleurs dont se plaint l'assuré (bordereau du 26 avril 2019, pièces 7, 9 et 10). Sur ce plan toutefois, le Dr J.________, spécialiste en rhumatologie, décrit un patient qui "semble être face à une symptomatologie douloureuse très invalidante et qui l'angoisse depuis maintenant son adolescence" mais affirme n'avoir "pas d'argument pour une maladie rhumatologique" (bordereau du 26 avril 2019, pièces 5 et 6). Il apparaît ainsi que les pièces au dossier ne permettent pas de conclure à l'existence d'une péjoration de l'état du recourant sur le plan somatique. Dans ce contexte, l'on ne peut suivre le recourant lorsqu'il reproche à l'OAI de ne pas avoir davantage investigué ses troubles somatiques. En l'état du dossier, ceux-ci n'apparaissent pas avoir évolué depuis la décision initiale. 4.4. C'est donc sur le plan psychique qu'il convient d'examiner l'évolution de l'état de santé du recourant. A cet égard, l'autorité intimée s'est référée aux conclusions figurant dans l'expertise du 19 août 2016 du Dr D.________. Celui-ci retient le diagnostic invalidant de "personnalité émotionnellement labile, type borderline (F60.31)" et ceux, non invalidants, de "troubles mentaux et troubles du comportement liés à l'utilisation d'alcool, utilisation continue (F 10.25)" et de "majoration de symptômes physiques pour des raisons psychologiques (F68.0)". L'expert estime que les troubles psychiques agissent "d'une manière défavorable sur l'activité relativement exigeante, en termes de responsabilité et de fiabilité, de chauffeur de poids lourds". Il estime que la capacité de travail est nulle dans une telle activité ainsi que de 50% dans une activité adaptée, à savoir "sans responsabilités étendues, n'impliquant pas la prise de décisions importantes, n'ayant pas lieu en équipe", depuis la fin de l'année 2012-début de l'année 2013. Une capacité de travail de 70% a ensuite été récupérée progressivement jusqu'au jour de l'examen, à savoir le 17 août 2016, dans une activité adaptée (dossier OAI, p. 492). Les conclusions de l'expert-psychiatre se fondent d'abord sur l'étude du dossier mis à disposition par l'OAI, sur un entretien avec la psychiatre traitante ainsi que sur un entretien du 17 août 2016 avec l'assuré. A cette occasion, ce dernier a été en mesure de décrire ses différents troubles, qui se traduisent par des douleurs dans tout le corps, ainsi que leurs effets sur son moral, notamment sa tristesse presque constante ainsi que le fait qu'il n'ait plus ni énergie ni confiance en lui. Pour sa</w:t>
      </w:r>
    </w:p>
    <w:p>
      <w:r>
        <w:t>Tribunal cantonal TC Page 9 de 15 part, l'expert a pu procéder à un examen complet de l'assuré, décrivant un assuré dont "l'humeur n'est pas franchement déprimée", sans anhédonie, sans sentiment excessif de culpabilité et sans réduction de l'énergie au quotidien mais relevant l'existence d'automutilations et d'anxiété. Il s'est également référé à la biographie personnelle de l'assuré, évoquant notamment l'influence des conditions et événements défavorables de l'enfance dans le diagnostic de trouble de la personnalité. L'expert-psychiatre motive clairement ses réflexions, tant s'agissant des problématiques d'ordre diagnostic que de l'évaluation de la capacité de travail. Ainsi, par exemple, il constate que le développement psycho-affectif de l'assuré a été marqué par un père décrit comme violent et alcoolique ainsi que par son placement dans des familles d'accueil qui l'ont mal nourri et méprisé. Il relève également l'existence de dysfonctionnements depuis l'adolescence chez un assuré qui n'a pas été capable de terminer une formation et s'est intégré de manière défaillante dans le monde du travail, avec des prises d'emploi multiples, sporadiques et brèves alors que, lorsque plus longues, elles ne se sont pas déroulées dans les meilleures conditions (éclats et empoignades). Il souligne encore l'existence d'une problématique d'addiction à l'alcool présente depuis plus de dix ans. Ces éléments le font conclure à l'existence d'un trouble de la personnalité. Relevant notamment une tendance à l'imprévisibilité, à l'impulsivité et à la conflictualité (y compris avec des actes de violence), il pense que le trouble de la personnalité se concrétise sous la forme d'une personnalité émotionnellement labile, type borderline, se rattachant en cela à l'avis des médecins de K.________. Il en conclut que les limitations fonctionnelles en lien avec ce trouble sont constituées par les difficultés relationnelles, les éclats de violence, la conflictualité, la difficulté à se responsabiliser au-delà du court terme ainsi que l'inconstance. Les conclusions de l'expert-psychiatre prennent en compte les exigences jurisprudentielles quant à l'évaluation de l'impact des troubles psychiques et des dépendances sur la capacité de travail. Quant à la problématique de dépendance, la Cour relève en particulier que l'expert estime qu'il n'y a pas suffisamment de critères de la CIM-10 pour retenir la présence tant d'un syndrome de dépendance que d'utilisation d'alcool nocive pour la santé. C'est pourquoi, il pose le diagnostic de troubles mentaux et troubles du comportement liés à l'utilisation d'alcool, utilisation continue (F10.25). Dans ce contexte, il constate qu'il "existe une indication formelle pour une abstinence car l'alcool favorise la manifestation de symptômes anxieux (effet anxio-inducteur de l'alcool) et dépressifs (effet dépressogène de l'alcool)". Cette abstinence semble exigible de l'assuré, lequel n'est "pas inapte à suivre une thérapie". Contrairement à ce que soutient le recourant, l'on ne peut pas relever de claires incohérences dans le travail de l'expert lorsqu'il examine la problématique de sa capacité de travail. C'est en effet de manière tranchée et constante qu'il retient qu'à la fin de l'année 2012, le recourant n'était plus en mesure de travailler en tant que chauffeur de poids lourds mais demeurait apte à travailler à 50% dans une activité adaptée. C'est également de manière constante que le médecin évoque la récupération progressive d'une capacité de travail de 70% dans une activité adaptée jusqu'au jour de l'examen, le 17 août 2016. L'expert est particulièrement explicite lorsqu'il affirme ce qui suit: "La seule affirmation possible sur la base des documents médicaux en notre possession et de l'examen clinique du 17 août 2016, est celle qu'une incapacité de travail totale dans l'activité habituelle existe depuis la fin de l'année 2012-début de l'année 2013, qu'au même moment l'incapacité de travail dans une activité adaptée était de 50% et que depuis lors et jusqu'à ce jour, une capacité de travail de 70% a été récupérée progressivement".</w:t>
      </w:r>
    </w:p>
    <w:p>
      <w:r>
        <w:t>Tribunal cantonal TC Page 10 de 15 Bien argumentée, l'expertise psychiatrique apparaît pleinement convaincante de sorte que c'est à juste titre que l'autorité intimée s'y est référée. 4.5. Les conclusions du Dr D.________ ne sont, par ailleurs, pas mises en doute par les autres avis médicaux figurant au dossier. Ainsi, dans ses rapports du 25 avril 2013 et du 4 avril 2014, la Dresse L.________, médecin cheffe de clinique auprès de M.________, faisait état d'une suspicion d'état de stress post-traumatique, d'une dépression récurrente (F33) et d'un trouble de la personnalité émotionnellement labile, type impulsif (F60.3). Si l'existence d'un stress post-traumatique suspecté depuis l'enfance est rapidement – et de manière convaincante – écarté par l'expert-psychiatre, on constate qu'il rejoint la psychiatre traitante de l'époque sur le plan diagnostique, ne s'en distinguant que très marginalement dans le type de trouble de la personnalité. De même, il se rattache aux conclusions de cette dernière quant à l'estimation de la capacité de travail, celle-ci affirmant que "le patient est en incapacité de travail à 100 % dans son activité habituelle" mais que la capacité de travail est "de 50 %" dans une activité adaptée, à savoir "dans une ambiance calme, sans stress, sans efforts physiques et de préférence avec peu d'interactions sociales" (dossier OAI, p. 437 et 458; cf. ég. p. 375). Les autres médecins de M.________, le Dr N.________, médecin adjoint, le Dr O.________, chef de clinique, et la Dresse P.________, cheffe de clinique, vont dans le même sens que leur confrère. On constate en particulier que le Dr N.________ diagnostique le même trouble de la personnalité que l'expert-psychiatre (cf. dossier OAI, p. 316, 353 et 463, bordereau recourant, pièce 8). L'on précise que ces différents médecins ont été interrogés entre 2012 et 2015. Pour sa part, le Dr Q.________, spécialiste en anesthésiologie, du SMR, estime que le rapport d'expertise "remplit entièrement les critères de qualité attendus d'une expertise médicale". Selon lui, le médecin "fait une démonstration médicalement parfaitement cohérente de l'atteinte à la santé de l'assuré, en pleine conformité avec les critères diagnostiques internationalement reconnus. On relèvera non seulement une argumentation médicale rigoureuse à l'appui des diagnostics retenus mais également une discussion circonstanciée de chaque diagnostic figurant au dossier et écarté par l'expert" (rapport du 5 octobre 2017, dossier OAI, p. 540). Enfin, il apparaît que l'apparente différence d'appréciation entre le Dr C.________, premier expert interrogé, et le Dr D.________, peut s'expliquer par des motifs objectifs. Les expertises sont en effet datées l'une de 2008 et l'autre de 2016. Elles sont donc séparées par plus de huit années durant lesquelles de multiples péjorations de l'état de santé sont médicalement attestées tant par le Dr D.________ que par les différents médecins traitants. Dans cet intervalle, l'on ne peut donc exclure que des troubles de la personnalité – non pris en compte lors de l'examen par le premier expert – se soient décompensés par la suite. Partant, l'on doit retenir que le recourant n'est plus en mesure de travailler en tant que chauffeur de poids lourds depuis, au plus tôt, la fin de l'année 2012. Toutefois, il demeurait apte à travailler à 50% dans une activité adaptée, à savoir une activité sans responsabilités étendues, n'impliquant pas la prise de décisions importantes, n'impliquant pas un travail en équipe. Dans une telle activité, une capacité de travail de 70% a même été progressivement récupérée jusqu'au jour de l'examen par l'expert, le 17 août 2016.</w:t>
      </w:r>
    </w:p>
    <w:p>
      <w:r>
        <w:t>Tribunal cantonal TC Page 11 de 15 5. 5.1.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5.2. L'évaluation du taux d'invalidité se fait sur la base de quatre méthodes dont l'application dépend du statut du bénéficiaire potentiel de la rente, la méthode ordinaire, la méthode spécifique, la méthode mixte et la méthode extraordinaire.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w:t>
      </w:r>
    </w:p>
    <w:p>
      <w:r>
        <w:t>Tribunal cantonal TC Page 12 de 15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5.3. S'agissant d'abord du revenu de valide, l'autorité intimée a retenu un montant de CHF 66'453.-. Ce montant fait référence au salaire moyen du secteur privé de l'Enquête suisse sur la structure des salaires 2014 (ESS 2014, TA1_skill_level, niveau de compétences 1, homme). Cependant, ainsi qu'il l'a été rappelé ci-avant (consid. 6.2), le revenu sans invalidité doit être évalué de la manière la plus concrète possible et se déduit en principe du salaire réalisé en dernier lieu avant l'atteinte à la santé. En l'occurrence, selon les déclarations de l'ancien employeur, l'assuré a perdu son emploi car il "ne pouvait plus exercer son activité comme chauffeur (très physique) en raison de son problème de dos" (dossier OAI, p. 147). Dans cette activité, le dernier salaire se montait à CHF 64'610.-, montant qui avait par ailleurs été retenu dans la première décision du 3 juin 2008 (dossier OAI, p. 240). S'agissant de la première période d'évaluation du degré d'invalidité (capacité de travail de 50%), ce montant doit être adapté à l'évolution des salaires nominaux (soit CHF 70'051.55, indices de 117.4336 pour 2007 et 127.324 pour 2014, cf. OFS, T1.93 Indice suisse des salaires par secteur, hommes). Partant, le revenu de valide est fixé à CHF 70'051.55. Une opération identique doit être réalisée pour la seconde période d'évaluation, le revenu de valide devant être fixé à CHF 70'677.50 (indices de 117.4336 pour 2007 et 128.4617 pour 2016, cf. OFS, T1.93 Indice suisse des salaires par secteur, hommes).</w:t>
      </w:r>
    </w:p>
    <w:p>
      <w:r>
        <w:t>Tribunal cantonal TC Page 13 de 15 L'on retiendra dès lors des revenus de valide de CHF 70'051.55 (année 2014) et de CHF 70'677.50 (année 2016). 5.4. Ensuite, lorsqu'il s'est agi de calculer le revenu d'invalide, l'autorité intimée a considéré que son assuré possédait une capacité de travail de 50% depuis janvier 2013 (début du délai d'attente d'un an), puis de 70% depuis avril 2014. Cependant, cette appréciation s'écarte des conclusions du Dr D.________. En effet, il a été relevé ci-avant que le recourant était apte à travailler dans une activité adaptée à un taux de 50%. En revanche, ce n'est que depuis l'examen par l'expert, le 17 août 2016, et non depuis avril 2014, qu'une amélioration de la capacité de travail peut être constatée et fixée à 70%. C'est donc sur cette base qu'il sera procédé au calcul du degré d'invalidité. S'agissant de la première période d'incapacité partielle de travail (jusqu'en 2016), il convient de se référer au montant mensuel de CHF 5'312.-, soit CHF 63'744.- annuellement. Ce montant correspond au salaire moyen du secteur privé selon les chiffres de l'ESS 2014 (TA1_Skill level, totaux, niveau de compétences 1, hommes). Dès lors que le TA1, niveau de compétences 1, de l'ESS comprend un large éventail d'activités, on peut admettre qu'un nombre significatif d'entre elles est adapté aux limitations et aux aptitudes du recourant dans un marché du travail équilibré (cf. arrêts TF 9C_830/2017 du 16 mars consid. 5; 8C_381/2017 du 7 août 2017 consid. 4.2.2; 9C_833/2017du 20 avril 2018 consid. 5.1). La référence au niveau de compétences 1 permet, pour sa part, de tenir compte du fait que le recourant ne possède aucune autre formation ou expérience dans ce domaine, absence impactant probablement le revenu auquel il pourrait prétendre et justifiant de se référer au grand groupe 9 de la classification internationale du type des professions (CITP; professions élémentaires). Ce montant doit être réduit à hauteur de la capacité de travail résiduelle de 50%. En outre, l'on peut confirmer l'abattement supplémentaire de 10% au titre de désavantage salarial pris en compte par l'autorité intimée. Si le recourant l'estime insuffisant, on constate que les motifs qu'il présente ne sauraient remettre en cause ce pourcentage, étant rappelé que l'autorité intimée se voit reconnaître un important pouvoir d'appréciation en la matière. Au vu de ce qui précède, le revenu d'invalide est fixé à CHF 29'832.20. S'agissant ensuite de la seconde période d'incapacité partielle de travail (depuis 2016), l'on doit prendre en compte un montant mensuel de CHF 5'340.-, soit CHF 64'080.- annuellement, correspondant au salaire moyen du secteur privé selon les chiffres de l'ESS 2016 (TA1_Skill level, totaux, niveau de compétences 1, hommes). Ce montant doit être adapté à l'évolution des salaires nominaux (soit CHF 64'080.-, indices de 128.4617 pour 2016 et 128.4617 pour 2016 si 100 en 1993, cf. OFS, T1.93 Indice suisse des salaires par secteur, hommes) et prendre en compte la durée usuelle du travail de 41.7 heures par semaine en 2016 (CHF 66'803.40, cf. statistique OFS, durée normale du travail dans les entreprises selon les sections économiques et les cantons). Au vu de la capacité de travail résiduelle de 70% qui a été retenue ainsi que d'un abattement supplémentaire de 10% au titre de désavantage salarial, le revenu d'invalide est fixé à CHF 42'086.15. 5.5. Pour la première période, il ressort de la comparaison des revenus de valide (CHF 70'051.55) et d'invalide (CHF 29'832.20) que la perte de gain se monte à CHF 40'219.35. Cela correspond à un degré d'invalidité de 57.41%, soit 57% (cf. ATF 130 V 121).</w:t>
      </w:r>
    </w:p>
    <w:p>
      <w:r>
        <w:t>Tribunal cantonal TC Page 14 de 15 Un degré d'invalidité d'au moins 50% et inférieur à 60% donne droit à une demi-rente. Pour la seconde période, la comparaison des revenus de valide (CHF 70'677.50) et d'invalide (CHF 42'086.15) a pour résultat une perte de gain se monte de CHF 28'591.35. Cela correspond à un degré d'invalidité de 40.45%, soit 40% (cf. ATF 130 V 121). Un degré d'invalidité d'au moins 40% et inférieur à 50% donne droit à un quart de rente. L'on précisera que les différences de chiffres entre les calculs de la Cour et ceux de l'OAI sont non seulement liés au fait que des revenus de valide et d'invalide différents ont été pris en compte, mais également au fait que ce dernier n'a procédé à aucune indexation de ces différents revenus. Compte tenu de l'art. 88a al. 1 RAI, il convient de tenir compte d'un délai de trois mois après l'amélioration de la capacité de gain. La modification du droit à la rente doit donc être fixée au 1er décembre 2016 (amélioration constatée le 17 août 2016). 6. 6.1. Au vu de l'ensemble de ce qui précède, le recours, partiellement bien fondé, doit être admis et la décision du 22 janvier 2019 modifiée dans le sens que le recourant se voit reconnaître le droit à une demi-rente du 1er janvier 2014 (six mois après sa nouvelle demande du 2 juin 2013) au 30 novembre 2016. Cette rente est réduite à un quart de rente dès le 1er décembre 2016. 6.2. Ayant obtenu gain de cause, le recourant a droit à une indemnité de partie. Le</w:t>
      </w:r>
    </w:p>
    <w:p>
      <w:r>
        <w:rPr>
          <w:b/>
        </w:rPr>
        <w:t>E. 26</w:t>
      </w:r>
    </w:p>
    <w:p>
      <w:r>
        <w:t>avril 2019, son mandataire a produit sa liste de frais, d'un montant de CHF 2'817.50, à savoir CHF 2'683.33 au titre d'honoraires (644 minutes au tarif horaire de CHF 250.-) et CHF 134.17 au titre de débours. Ce montant, éventuelle TVA comprise, est mis à la charge de l'autorité intimée qui succombe, étant rappelé que si le litige porte sur le droit à une rente, le gain de cause partiel ne suffit pas à lui seul pour réduire les dépens alloués, le travail nécessité ne dépendant pas du taux d'invalidité demandé (ATF 117 V 401; arrêt TF 9C_193/2013 du 22 juillet 2013 consid. 3.2 et les références). 6.3. La procédure n'étant pas gratuite (cf. art. 69 al. 1bis LAI), les frais de justice sont fixés à CHF 800.-. Ils sont répartis à raison de CHF 600.- à la charge de l'autorité intimée et CHF 200.- à la charge du recourant. 6.4. Au vu de sa situation financière et compte tenu du fait que le recours n'était manifestement pas d'emblée dénué de chances de succès, le recourant peut se voir reconnaître le droit (608 2019 55) à l'assistance judiciaire gratuite, ici limitée aux frais de procédure. Le montant de CHF 200.- à charge du recourant au titre de frais de justice ne sera dès lors pas perçu, sauf retour à meilleure fortune. (dispositif en page suivante)</w:t>
      </w:r>
    </w:p>
    <w:p>
      <w:r>
        <w:t>Tribunal cantonal TC Page 15 de 15 la Cour arrête : I. Le recours est partiellement admis. Partant, la décision du 22 janvier 2019 est modifiée dans le sens que le recourant se voit reconnaître le droit à une demi-rente du 1er janvier 2014 au 30 novembre 2016 et à un quart de rente dès le 1er décembre 2016. II. La demande (608 2019 55) d'assistance judiciaire gratuite est admise. III. L'indemnité de partie allouée au recourant pour ses frais de défense est fixée à CHF 2'817.50, éventuelle TVA comprise, et mise à la charge de l'autorité intimée. IV. Des frais de justice de CHF 800.-, sont mis à raison de CHF 600.- à la charge de l'autorité intimée et de CHF 200.- à la charge du recourant, ces derniers n'étant pas perçus en raison de l'assistance judiciaire gratuite qui a été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novembre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