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343 vom 6. Juli 2020</w:t>
      </w:r>
    </w:p>
    <w:p>
      <w:r>
        <w:t>FR Kantonsgericht, 2020-07-06, FR</w:t>
      </w:r>
    </w:p>
    <w:p>
      <w:r>
        <w:rPr>
          <w:b/>
        </w:rPr>
        <w:t xml:space="preserve">Quelle: </w:t>
      </w:r>
      <w:r>
        <w:t>https://mcp.opencaselaw.ch/entscheid/fr_gerichte_608_2019_343</w:t>
      </w:r>
    </w:p>
    <w:p>
      <w:r>
        <w:t>FR: FR_GERICHTE 608 2019 343 du 6 juillet 2020</w:t>
      </w:r>
    </w:p>
    <w:p>
      <w:r>
        <w:t>IT: FR_GERICHTE 608 2019 343 del 6 luglio 2020</w:t>
      </w:r>
    </w:p>
    <w:p>
      <w:pPr>
        <w:pStyle w:val="Heading2"/>
      </w:pPr>
      <w:r>
        <w:t>Regeste</w:t>
      </w:r>
    </w:p>
    <w:p>
      <w:r>
        <w:t>Arrêt de la IIe Cour des assurances sociales du Tribunal cantonal | Invalidenversicherung</w:t>
      </w:r>
    </w:p>
    <w:p>
      <w:pPr>
        <w:pStyle w:val="Heading2"/>
      </w:pPr>
      <w:r>
        <w:t>Erwägungen</w:t>
      </w:r>
    </w:p>
    <w:p>
      <w:r>
        <w:rPr>
          <w:b/>
        </w:rPr>
        <w:t>E. 12</w:t>
      </w:r>
    </w:p>
    <w:p>
      <w:r>
        <w:t>janvier 2020, faisant valoir la réussite de l’opération et confirmant l’incapacité de travail totale de son patient. Le 30 janvier 2020, le Tribunal de céans a appelé en cause J.________, assureur LPP du recourant, afin d’émettre son point de vue sur le litige. Celle-ci a fait valoir qu’elle ne prenait pas position sur l’objet du litige, par lettre du 2 mars 2020. Le 11 mars 2020, le mandataire du recourant a produit sa liste de frais.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Aux termes de l’art. 8 LPGA, applicable par le renvoi de l’art. 1 al. 1 de la loi du 19 juin 1959 sur l'assurance-invalidité (LAI ; RS 831.20), est réputée invalidité l’incapacité de gain totale ou partielle qui est présumée permanente ou de longue durée. 2.1.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w:t>
      </w:r>
    </w:p>
    <w:p>
      <w:r>
        <w:t>Tribunal cantonal TC Page 5 de 10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2.3. Il découle de la notion d’invalidité que ce n’est pas l’atteinte à la santé en soi qui est assurée; ce sont bien plutôt les conséquences économiques de celle-ci, c’est-à-dire une incapacité de gain qui sera probablement permanente ou du moins de longue durée (ATF 127 V 294).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3.2.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3.3.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t>Tribunal cantonal TC Page 6 de 10 3.4. 3.4.1.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3.4.2. La nécessité de mettre en œuvre une nouvelle expertise dépend du point de savoir si les rapports médicaux au dossier remplissent les exigences matérielles et formelles auxquelles sont soumises les expertises médicales.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 3.5. Dans un arrêt du 28 juin 2011, publié aux ATF 137 V 210, le Tribunal fédéral a statué que, pour ce qui était de l'expert choisi par l'AI, lorsqu'un assuré et l'AI n'arrivent pas à s'entendre sur la personne de l'expert, l'AI devait rendre une décision formelle, contre laquelle l'assuré pouvait recourir au Tribunal cantonal des assurances, en se fondant sur des motifs de récusation tant formels que matériels. Dans cette même jurisprudence, le Tribunal fédéral a posé qu'à l'avenir, l'AI devra, en ordonnant une expertise, soumettre à l'assuré la liste des questions qu'elle adressera à l'expert, cela pour que l'assuré ait l'occasion de formuler, à l'intention de l'expert, ses propres questions. 4. 4.1.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w:t>
      </w:r>
    </w:p>
    <w:p>
      <w:r>
        <w:t>Tribunal cantonal TC Page 7 de 10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4.2. S’agissant d’un assuré âgé, la jurisprudence admet généralement qu'il n'existe plus de possibilité réaliste de mise en valeur de la capacité résiduelle de travail sur un marché du travail supposé équilibré lorsque l’âge est proche de celui de la retraite. C’est notamment le cas d’un assuré âgé de plus de 61 ans ; en revanche, le Tribunal fédéral l’a dénié pour un assuré de 58 ans. Il a été admis, de manière générale, que c’est le cas lorsque l’assuré a dépassé l’âge de 60 ans pour un homme, soit 5 ans avant l’âge légal de la retraite (cf. arrêt TF 9C_355/2011 et 9C_14/2008). Au cours de ces dernières années toutefois cette jurisprudence a été précisée et a subi un durcissement. Le Tribunal fédéral a ainsi jugé que le fait d’atteindre l’âge de 60 ans ne constituait pas en soi un facteur d’empêchement à l’employabilité, mais signifiait que l’examen de la capacité résiduelle de travail ne devait pas s’apprécier conformément à la règle générale, mais de cas en cas et de manière individualisée. Cela étant, selon le Tribunal fédéral, l’âge constitue un facteur aggravant dans la mesure où, en fonction de l’atteinte à la santé de l’assuré, il constitue un facteur rendant plus difficile, voire illusoire les possibilités d’employabilité sur un marché du travail équilibré (cf. arrêt 9C_46/2019 du 27 juin 2019 consid. 5 et les références). Ainsi, dans l’arrêt TF 8C_345/2013, du 5 décembre 2013, le TF a jugé qu’on peut exiger d’un assuré âgé de 62 ¾ ans au moment de l’évaluation médicale, qui était atteint aux membres inférieurs, mais pas aux membres supérieurs, qu’il mette en valeur sa capacité de travail résiduelle, quand bien même il n’a jamais occupé de poste de travail rendant nécessaire l’usage de la motricité fine. De plus, depuis sa jurisprudence 138 V 457, le TF a fixé le moment décisif pour prendre en considération l’âge de l’assuré, soit à partir du moment auquel la situation médicale peut être considérée comme suffisamment éclaircie. 5. La question litigieuse est de savoir si c’est à bon droit que l’OAI a considéré la capacité de travail pleine et entière dans une activité adaptée. En l’espèce, il y a divergence entre le rapport d’expertise et les certificats médicaux des médecins-traitants. Par ailleurs, le recourant conteste l’impartialité de l’expert et fait valoir que ce dernier n’a pas répondu aux questions fondées qu’il a posées quant à sa dépendance des assurances et de l’OAI. 5.1. Les médecins-traitants considèrent que la situation médicale de leur patient ne s’est pas stabilisée. L’expert indique qu’après avoir bénéficié d’une cure chirurgicale de la hernie, les sciatalgies ont disparu, mais pas les lombalgies qui non seulement se sont maintenues, mais</w:t>
      </w:r>
    </w:p>
    <w:p>
      <w:r>
        <w:t>Tribunal cantonal TC Page 8 de 10 encore aggravées. Il mentionne également que l’opération de la hanche a été un succès, mais précise qu’il y a lieu de craindre une aggravation de la coxarthrose gauche, avec la mise en place d’une prothèse totale de la hanche gauche dans les années à venir. A la question de l’OAI, il fixe la capacité de travail dans la profession actuelle à « 20% purement administratif » et précise que « cela ne changera pas avec le temps ». Sous cet angle, ses constatations correspondent à celles des médecins-traitants. Il n’est donc pas contesté que l’activité de serrurier n’est plus possible. 5.2. La question est donc de savoir si l’assuré pourrait travailler dans une autre activité adaptée à ses limitations fonctionnelles. A cet égard, l’expert considère au titre d’activité adaptée « toute activité qui tienne compte des ressources mobilisables et des limitations fonctionnelles énoncées dans le profil d’effort présente les caractéristiques d’une activité adaptée de manière optimale au handicap de la personne assurée ». Pour ce type d’activité, l’expert fixe le taux d’activité à 100%, tout en rappelant qu’il y a lieu de tenir compte de la probable aggravation de la coxarthrose. 5.2.1. La situation des lombalgies s’exacerbant, le recourant a été soumis à des examens complémentaires radiologiques. Le rapport médical a été établi le 29 août 2019 par le Pr. K.________, spécialiste en radiologie à D.________. Il ressort de l’IRM que la situation s’est péjorée depuis l’examen du 18 août 2017. L’examen a mis en évidence deux fragments herniaires, l’un en L2-L3 gauche et l’autre en L4-L5 droit. L’expert décrit un canal lombaire étroit congénital extrêmement marqué pour les niveaux L3-L4 et L4—L5, une décompensation par une hernie postéro-Iatérale gauche L2-L3 de petit volume et un volumineux fragment herniaire migré vers le haut en L4-L5 à droite. En substance, la hernie gauche est confirmée et à droite, il existe une discopathie dégénérative circonférentielle. La situation est décrite comme sévère et importante. Le radiologue indique que le recours à un spécialiste s’impose. 5.2.2. L’expert a pris connaissance des examens complémentaires et, le 26 septembre 2019, il s’est prononcé ainsi : « Ces différents diagnostics évoqués n’ont pas de retentissement clinique plus lourds que ceux proposés. En effet, la clinique d’un canal lombaire étroit est une claudication neurogène, soit des douleurs dans les jambes après une période en position debout, statique ou non, calmée par un repos de courte durée en position assise ou en flexion antérieure du rachis. Ces plaintes n’ont pas été énoncées par la personne assurée. Les hernies discales décrites n’ont pas non plus de retentissement clinique : pas de signe irritatif (Lasègue) ou déficitaire (diminution de la force ou de la sensibilité distale). Il n’existe qu'un syndrome lombaire décrit dans le rapport. En l’occurrence, il y a une péjoration des images, mais pas de la clinique ». Il ajoute, s’agissant de la capacité de travail : « La capacité de travail dans une activité adaptée de 100% à partir du 01.01.2017 a été jugée car après la mise en place d’une prothèse totale de la hanche, la capacité de travail est en général de 100% après environ 3 mois dans une activité adaptée. Selon le rapport de chirurgie orthopédique du Dr G.________, la capacité de travail a également été de 100% dès le 01.01.2017 ». 5.2.3. Le 13 octobre 2019, le Dr C.________, spécialiste en neurochirurgie s’est également prononcé sur l’IRM du 21 août 2019. Selon lui, « l’évolution est frappante chez ce patient qui a de plus en plus de lombalgies basses, mécaniques et surtout une irradiation dans les membres inférieurs. L’évolution radiologique est également frappante avec une sténose qui s’est fortement aggravée depuis 2017, entre L2-3, L3-4 et L4-5, il n'y a pas de récidive de hernie discale au niveau extraforaminale L3-4 gauche par contre une volumineuse hernie discale L4-5 droite luxée vers le haut, une hernie discale L2-3 gauche. Pour ma part je propose à ce patient d’être définitivement</w:t>
      </w:r>
    </w:p>
    <w:p>
      <w:r>
        <w:t>Tribunal cantonal TC Page 9 de 10 en arrêt de travail et d'accepter une décompression chirurgicale aux trois niveaux avec cures de hernie discale L2-3 gauche et L4-5 droite ». Pour ce spécialiste, l’expert n’a en aucune façon tenu compte des résultats de l’IRM et s’est contenté de faire mention d’une séquelle de hernie discale, passant outre le fait qu’il existe une volumineuse hernie qui implique une aggravation de la situation nécessitant une nouvelle intervention. 6. 6.1. Force est de constater en l’état que l’on se trouve face à des rapports médicaux contradictoires. Pour l’expert, la situation n’a pas évolué et rien n’empêche le recourant d’exercer une activité adaptée à 100%. Pour le radiologue et le neurochirurgien, en revanche, la situation s’est péjorée et une nouvelle intervention chirurgicale s’impose, laquelle, du reste, a eu lieu par la suite. Le Tribunal constate que si l’expert remet sérieusement en cause le diagnostic et le traitement chirurgical ordonné par un médecin-spécialiste, il n’en demeure pas moins qu’il a reconnu que l’ancienne activité de serrurier n’était plus possible. A ce propos, il sied de relever que l’expert ne doit pas se prononcer sur une éventuelle employabilité d’un assuré, mais bien sur les conséquences de son atteinte à la santé sur sa capacité de travail dans son actuelle activité ou dans une nouvelle activité adaptée à ses handicaps. S’agissant de l’activité adaptée, l’expert mentionne que toute activité compatible avec les limitations fonctionnelles du recourant est possible. En l’espèce, et ainsi qu’on l’a vu, le recourant est susceptible d’exercer une activité administrative lui permettant d’alterner les positions assise et debout, ou toute autre activité légère lui permettant de ménager son dos. 6.2. La Cour ne saurait suivre l’argumentation du recourant s’agissant de la valeur probante de l’expertise du Dr H.________. En effet, l’expert a tenu compte de l’ensemble des pièces médicales versées au dossier, qu’il a commentées et dont il a expliqué, de manière circonstanciée, les raisons des divergences d’appréciation. L’expertise est ainsi en tous points conforme à la jurisprudence ci-dessus rappelée, en ce qu’elle émane d’un spécialiste reconnu, sur la base d’observations approfondies et d’investigations complètes, ainsi qu’en pleine connaissance du dossier, et que l’expert a abouti à des résultats convaincants, lesquels recoupent du reste la plupart des autres constatations médicales versées au dossier, de sorte que la Cour ne saurait les écarter aussi longtemps qu’aucun indice concret ne permette de douter de leur bien-fondé. L'expert souligne notamment que l’aggravation de la situation qui est mise en avant par le Dr C.________ est certes avérée, mais il explique, d’une manière convaincante, que les diagnostics supplémentaires n’influencent pas significativement les limitations fonctionnelles, et, partant, la capacité résiduelle de travail. D’autre part, le Dr C.________ n’explique pas en détail pour quelle raison il estime qu’une activité adaptée n’est plus du tout exigible mais se contente de remettre en question, de manière générale, les compétences d’un confrère qui ne partage pas son appréciation et dont le rôle consistait précisément à éclaircir, d’un point de vue neutre, la capacité de travail résiduelle de l’assurée. Au demeurant, sachant que les médecins traitants sont enclins – en raison de la relation de confiance qui les lie à leur patient – à s’exprimer en leur faveur, l’on ne saurait en tirer une conclusion déterminante en l’état. Notons enfin que l’impartialité de l’expert ne saurait être remise en cause par le fait que l’OAI renonce à produire les statistiques quant aux mandats qu’il confie à celui-ci.</w:t>
      </w:r>
    </w:p>
    <w:p>
      <w:r>
        <w:t>Tribunal cantonal TC Page 10 de 10 6.3. S’agissant de l’âge de l’assuré, la Cour retient que, dès la maladie de son père, soit depuis le mois de novembre 2014, c’est le fils du recourant qui a repris son activité, même si c’était pour une durée limitée jusqu’en 2017. A ce moment, le recourant était âgé de 56 ans et n’a pas cherché à entamer une reconversion professionnelle. Par ailleurs, si l’on se réfère à la jurisprudence ci- dessus citée, en particulier à l’arrêt TF 8C_345/2013, du 5 décembre 2013, rien ne s’oppose à ce que le recourant retrouve un emploi, et ce d’autant plus que ses médecins-traitants ne se sont pas prononcés sur l’employabilité dans une activité adaptée. 7. Au vu de l'ensemble des considérants qui précèdent, le recours, mal fondé, doit être rejeté et la décision querellée maintenue. Les frais de procédure, par CHF 800.-, sont mis à la charge du recourant qui succombe. la Cour arrête : I. Le recours est rejeté et la décision querellée maintenue. II. Les frais de procédure, par CHF 800.-, sont mis à la charge du recourant qui succombe. Ils sont compensés avec l’avance de frais du même montant versée par ce dernier.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2020/esc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