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336 vom 18. November 2020</w:t>
      </w:r>
    </w:p>
    <w:p>
      <w:r>
        <w:t>FR Kantonsgericht, 2020-11-18, FR</w:t>
      </w:r>
    </w:p>
    <w:p>
      <w:r>
        <w:rPr>
          <w:b/>
        </w:rPr>
        <w:t xml:space="preserve">Quelle: </w:t>
      </w:r>
      <w:r>
        <w:t>https://mcp.opencaselaw.ch/entscheid/fr_gerichte_608_2019_336</w:t>
      </w:r>
    </w:p>
    <w:p>
      <w:r>
        <w:t>FR: FR_GERICHTE 608 2019 336 du 18 novembre 2020</w:t>
      </w:r>
    </w:p>
    <w:p>
      <w:r>
        <w:t>IT: FR_GERICHTE 608 2019 336 del 18 novembre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w:t>
      </w:r>
    </w:p>
    <w:p>
      <w:r>
        <w:t>Tribunal cantonal TC Page 4 de 12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rPr>
          <w:b/>
        </w:rPr>
        <w:t>E. 2.3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5 de 12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2.5</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Selon l'art. 17 LPGA, si le taux d'invalidité du bénéficiaire de la rente subit une modification notable, la rente est, d'office ou sur demande, révisée pour l'avenir, à savoir augmentée ou réduite en conséquence, ou encore supprimée.</w:t>
      </w:r>
    </w:p>
    <w:p>
      <w:r>
        <w:t>Tribunal cantonal TC Page 6 de 12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ATF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du règlement du 17 janvier 1961 sur l'assurance- invalidité (RAI; RS 831.201), a valeur de base de comparaison dans le temps si elle résulte d'un examen matériel du droit à la rente (arrêts TF 9C_46/2009 du 14 août 2009 consid. 3.1 in SVR 2010 IV n° 4 p. 7; 9C_910/2010 du 7 juillet 2011 consid. 3.2 a contrario).</w:t>
      </w:r>
    </w:p>
    <w:p>
      <w:r>
        <w:rPr>
          <w:b/>
        </w:rPr>
        <w:t>E. 2.6</w:t>
      </w:r>
    </w:p>
    <w:p>
      <w:r>
        <w:t>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 de la décision de rente initiale, il peut confirmer, en invoquant ce motif, la décision de révision prise par l'administration en application de l'art. 17 LPGA (ATF 125 V 368 consid. 2 et les arrêts cités).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TF 9C_187/2007 du 30 avril 2008 consid. 4.1 et 4.2 et les références citées). Pour juger s'il est admissible de reconsidérer une décision, il faut se fonder sur la situation juridique existant au moment où cette décision a été rendue, compte tenu de la pratique en vigueur à l'époque (ATF 125 V 383 consid. 3, 119 V 475 consid. 1b/cc). Par le biais de la reconsidération, on corrigera une application initiale erronée du droit, de même qu'une constatation erronée résultant de l'appréciation des faits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w:t>
      </w:r>
    </w:p>
    <w:p>
      <w:r>
        <w:t>Tribunal cantonal TC Page 7 de 12 doutes raisonnables sur le caractère erroné de la décision initiale, les conditions de la reconsidération ne sont pas remplies (arrêts TF 9C_575/2007 du 18 octobre 2007 consid. 2.2; I 907/06 du 7 mai 2007 consid. 3.2.1).</w:t>
      </w:r>
    </w:p>
    <w:p>
      <w:r>
        <w:rPr>
          <w:b/>
        </w:rPr>
        <w:t>E. 3</w:t>
      </w:r>
    </w:p>
    <w:p>
      <w:r>
        <w:t>La question litigieuse porte sur le droit de l'assurée à une rente. Il convient par conséquent d'examiner si son état de santé et l'influence de celui-ci sur sa capacité de travail se sont péjorés depuis la dernière décision reposant sur un examen matériel, à savoir celle du 16 mars 2018, au point de justifier l'octroi de la rente.</w:t>
      </w:r>
    </w:p>
    <w:p>
      <w:r>
        <w:rPr>
          <w:b/>
        </w:rPr>
        <w:t>E. 3.1</w:t>
      </w:r>
    </w:p>
    <w:p>
      <w:r>
        <w:t>A cette période, l'OAI s'était basé, sur le plan psychique, sur une expertise du 9 avril 2016 du Dr D.________, spécialiste en psychiatrie et psychothérapie, réalisée sur mandat de l'assureur perte de gain maladie (dossier OAI p. 277). L'expert avait diagnostiqué un épisode dépressif d'intensité légère (F32.0) n'entraînant aucune incapacité de travail. Il a expliqué pourquoi, contrairement au psychiatre traitant, le Dr E.________, spécialiste en psychiatrie et psychothérapie, il ne retenait pas un état anxio-dépressif sévère associé à un syndrome polyalgique diffus ni une capacité de travail nulle. La crainte de tomber était en effet strictement liée aux problèmes somatiques, sans généralisation, et il existait des substrats anatomo- pathologiques nets et clairement définis contredisant la notion de syndrome polyalgique aigu. L'expert a nié l'existence d'un trouble somatoforme douloureux mais relevé le pessimisme de l'assurée par rapport à l'importance de son atteinte physique et par rapport au pronostic négatif selon elle, le fait qu'elle est un peu à bout de lutter, découragée par rapport à l'ensemble de l'évolution et très clairement dans une optique de ne plus pouvoir travailler. Il décrit l'assurée comme étant très maigre, retenue, sans accentuation féminine, avec une expression souffrante, non souriante avec un important tableau physique. Il n'a pas constaté de ralentissement psychomoteur, ni de trouble cognitif majeur ou de trouble formel de la pensée, ou encore d'obsessionnalité ou d'hypocondrie quant à la problématique somatique. Il a constaté que la recourante avait plusieurs facettes: elle était en grande partie dans une amertume accentuée, négative, une humeur dysphorique, très mécontente avec l'évolution des choses, et il a pu observer d'autres passages où elle était neutre-euthymique et, surtout dans la dernière phase, il a pu constater quelques petits moments de sourires. Si l'énergie vitale était abaissée, elle était toujours présente. L'expert a encore relevé la non observance de la prise des antidépresseurs prescrits et le fossé qui s'est accentué entre l'appréciation objective et celle subjective. Dans un rapport postérieur à cette expertise, le Dr E.________ a posé notamment les diagnostics de trouble anxieux généralisé, syndrome polyalgique diffus, asthénie et dépressivité, amaigrissement pathologique. Il a considéré que l'activité habituelle n'était plus exigible mais que dans un travail à faible fatigabilité physique, la capacité était de 50% sans diminution de rendement (rapport du 13 juillet 2016, dossier OAI p. 248). Le Dr F.________, spécialiste en anesthésiologie et médecin du SMR, a relevé le 28 juillet 2016 que le diagnostic posé par le psychiatre traitant ne correspondait pas à un diagnostic selon une nomenclature reconnue. Il fallait dès lors probablement comprendre un trouble anxieux et dépressif mixte (F41.2), affection relativement mineure ne fondant pas une incapacité de travail permanente ou de longue durée (dossier OAI p. 252). Le 13 mars 2018, il a précisé qu'il n'y avait aucun fait nouveau médicalement attesté sur le plan psychiatrique (dossier OAI p. 363). Sur le plan physique, une expertise rhumatologique a été réalisée le 5 juillet 2016 par le Dr G.________, spécialiste en rhumatologie et médecine interne générale, également sur mandat</w:t>
      </w:r>
    </w:p>
    <w:p>
      <w:r>
        <w:t>Tribunal cantonal TC Page 8 de 12 de l'assureur perte de gain maladie (dossier OAI p. 257). Cet expert a diagnostiqué, avec effet sur la capacité de travail, un status après double arthroscopie du genou gauche en 2010 pour une méniscectomie interne et externe compliquée par une arthro-fibrose antérieure secondaire avec une restriction de la flexion à 90° et une ostéoporose traitée par Prolia. Sans effet en revanche sur sa capacité de travail, le rhumatologue a noté les diagnostics de très faible poids corporel (IMC : 15.7 kg/m2), tabagisme chronique et lombalgies intermittentes actuellement en rémission. Il relevait l'existence de gonalgies gauches persistantes qui se sont décompensées il y a un an dans le contexte de vraisemblable arthro-fibrose antérieure consécutive aux deux arthroscopies effectuées en 2010. Le genou gauche était sec, stable et présentait des signes de conflit fémoro- patellaire, en étant restreint à la flexion à 90° (160° à droite) avec une distance talon-fesses à 50 cm (3 cm à droite). L'expert constatait une amyotrophie globale symétrique aux deux cuisses dans le contexte d'extrême maigreur (IMC 15.7), l'examen neurologique et le reste de l'examen ostéo-articulaire étant normaux. Il notait encore que les constatations cliniques étaient en corrélation avec les plaintes et les observations du bilan radiologique effectué en 2015. Il retenait une incapacité totale de travail dans l'activité habituelle et une pleine capacité dans une activité adaptée respectant les limitations fonctionnelles suivantes: ne pas rester dans des positions statiques debout en piétinement, avoir la possibilité d'alterner les positions assise et debout, ne pas porter de charges de plus de 10kg, ne pas s'accroupir ni s'agenouiller, ne pas monter ou descendre des escaliers ou des échelles, et ne pas s'exposer à des risques de chutes augmentés à cause de son extrême maigreur et d'une ostéoporose densitométrique. Le 24 janvier 2018, le Dr H.________, spécialiste en chirurgie orthopédique et traumatologie de l'appareil locomoteur auprès de I.________, diagnostiquait une discopathie L4-L5, un déconditionnement global du genou gauche post-chirurgie arthroscopie, des douleurs péri- articulaires chroniques au genou gauche avec suspicion d'un neurome du nerf saphène, voire de la branche infra-rotulienne du nerf saphène, une suspicion d'un syndrome de friction du tractus ilio- tibial, une raideur articulaire avec flexion limitée à 90° sur status post deux arthroscopies en 2010, ainsi que des lombalgies chroniques sur sacralisation latérale droite L5. Il attestait d'une incapacité totale dans l'activité d'infirmière et d'une incapacité de 50% avec diminution de rendement de 20% dans une activité adaptée respectant les limitations fonctionnelles – port de charges jusqu'à 4-5kg, la marche sur terrain inégal, la montée et la descente des escaliers ou des échelles, la position à genoux et accroupie. Il recommandait un travail plutôt de bureau avec possibilité d'être en position alternée debout mais de façon non répétitive (dossier OAI p. 322). Le Dr F.________ a pris position sur ce rapport le 13 mars 2018 (dossier OAI p. 363) et a relevé que le status du genou gauche et les limitations fonctionnelles du Dr H.________ étaient superposables à celles "du rapport d'expertise du Dr J.________ du 05.07.2016", et que les diagnostics du Dr H.________ étaient identiques à ceux qu'il avait posés le 24 avril 2015. Il ne retenait ainsi aucun fait nouveau.</w:t>
      </w:r>
    </w:p>
    <w:p>
      <w:r>
        <w:rPr>
          <w:b/>
        </w:rPr>
        <w:t>E. 3.2</w:t>
      </w:r>
    </w:p>
    <w:p>
      <w:r>
        <w:t>Après la décision du 16 mars 2018, la situation a évolué de la manière suivante. Du point de vue psychique, le Dr E.________ relève le 8 septembre 2018 que l'assurée présente un état d'aggravation pathologique de sa situation tant mentale que physique, sous la forme d'une douleur morale profonde associée à un état de maigreur pathologique nécessitant maintenant son hospitalisation (dossier OAI p. 393). Le 9 mars 2019, il diagnostique une dépression réactionnelle (F32.11) et atteste d'un amaigrissement pathologique en rapport avec une conduite anorexique s'inscrivant dans le cadre d'une dépression réactionnelle aux limitations physiques. Il indique des difficultés dans la gestion des émotions, une hypersensibilité au stress, l'apparition périodique de phases de décompensation. Il observe également que la situation et les limitations fonctionnelles</w:t>
      </w:r>
    </w:p>
    <w:p>
      <w:r>
        <w:t>Tribunal cantonal TC Page 9 de 12 sont identiques à celles de la précédente demande. Il estime en outre que les activités exigeant de l'endurance et du stress ne sont pas adaptées, mais que la capacité de travail est entière dans une activité adaptée (dossier OAI p. 410). Le Dr F.________ relève que le code F32.11 correspond à un épisode dépressif moyen avec syndrome somatique, qui est un trouble de l'humeur réactionnel de faible gravité. Ce trouble ne nécessite ici qu'une consultation psychiatrique par mois et un traitement antidépresseur à très faible dose. Il constate l'absence d'aggravation justifiant une incapacité de travail durable dans une activité adaptée (rapport du 26 juillet 2019, dossier OAI p. 417). Il est encore mentionné que l'hospitalisation de la recourante à cause d'un état de maigreur pathologique ne s'est pas faite étant donné qu'elle n'aurait pas eu les moyens de la payer (premier point de situation Intake du 21 novembre 2018, dossier OAI p. 401). Aucun rapport en lien avec les problèmes physiques ne figure au dossier.</w:t>
      </w:r>
    </w:p>
    <w:p>
      <w:r>
        <w:rPr>
          <w:b/>
        </w:rPr>
        <w:t>E. 3.3</w:t>
      </w:r>
    </w:p>
    <w:p>
      <w:r>
        <w:t>Amenée à statuer sur la question litigieuse, la Cour constate que la cause est suffisamment instruite sur le plan physique et sur le plan psychique, de sorte qu'une expertise pluridisciplinaire n'apporterait rien de plus. En effet, la situation médicale ressort clairement des rapports médicaux. Force est d'abord de constater que l'état d'amaigrissement existait déjà avant la décision du 16 mars 2018 et qu'il ne s'est pas aggravé. En effet, l'IMC était d'environ 15,7 en 2015 et 2016 (notamment expertise rhumatologique du 5 juillet 2016, dossier OAI p. 261, et expertise psychiatrique du 9 avril 2016, dossier OAI p. 283). Le 23 novembre 2019, peu de temps après la décision litigieuse, le Dr K.________ indique que l'IMC est de 16,4, soit légèrement supérieur à celui de 2015 et 2016 (dossier OAI p. 431), de sorte que l'on peut admettre qu'il était le même dix jours plus tôt. De plus, si le Dr E.________ relève en septembre 2018 que cet état nécessite désormais une hospitalisation, celle-ci n'a pas eu lieu en raison de la situation financière de l'assurée qui n'a pas eu les moyens de la prendre en charge (premier point de situation INTAKE du 21 novembre 2018, dossier OAI p. 401), montrant par là l'absence d'aggravation de son état, puisque l'assurance-maladie aurait très vraisemblablement pris en charge l'hospitalisation si elle avait été indispensable. Par ailleurs, si les diagnostics psychiques posés se sont modifiés (épisode dépressif d'intensité légère pour l'expert ou notamment trouble anxieux généralisé pour le Dr E.________ en 2016, puis dépression réactionnelle en 2018), force est de constater qu'ils n'ont pas d'influence négative sur la capacité de travail de l'assurée, au contraire. En effet, le Dr E.________ retenait en juillet 2016 une capacité de 50% dans une activité adaptée, mais toujours une pleine capacité dans une activité adaptée en mars 2019. Il relève également, toujours en mars 2019, que la situation et les limitations fonctionnelles sont identiques à celle de la précédente demande, soit celle du 1er février 2016. Si l'antidépresseur a été changé, force est également de constater que le traitement médical est resté le même, à savoir une consultation psychiatrique toutes les trois semaines et un antidépresseur à faible dose (expertise psychiatrique du 9 avril 2016, dossier OAI p. 284; rapport du 9 mars 2019 du Dr E.________; 1er point de situation Intake, dossier OAI p. 401). Enfin, si le Dr E.________ mentionne en mars 2019 des phases de décompensation, on ignore leur fréquence et leurs conséquences pour l'assurée.</w:t>
      </w:r>
    </w:p>
    <w:p>
      <w:r>
        <w:t>Tribunal cantonal TC Page 10 de 12</w:t>
      </w:r>
    </w:p>
    <w:p>
      <w:r>
        <w:rPr>
          <w:b/>
        </w:rPr>
        <w:t>E. 3.4</w:t>
      </w:r>
    </w:p>
    <w:p>
      <w:r>
        <w:t>La recourante a encore produit trois rapports médicaux avec son mémoire de recours. Les deux premiers rapports, du 10 avril 2018 et du 6 septembre 2018, émanent du Dr L.________, spécialiste en chirurgie orthopédique et traumatologie de l'appareil locomoteur, et ont été établis en 2018 sans toutefois figurer dans le dossier de l'OAI. Tous deux évoquent les diagnostics de syndrome de Bertolotti droite, d'hémi-sacralisation L5 droite, de syndrome sacro-iliaque droite, de discopathie L4-S1 et d'arthrose sévère articulaire postérieure L4-S1. Ils reprennent également les diagnostics posés par le Dr H.________ le 24 janvier 2018, à savoir un déconditionnement global du genou gauche post-chirurgie arthroscopique, des douleurs péri-articulaires chroniques au genou gauche avec suspicion d'un neurome du nerf saphène, voire de la branche infra-rotulienne du nerf saphène, et suspicion d'un syndrome de friction du tractus ilio-tibial et une raideur articulaire avec flexion limitée à 90° sur status post-2 arthroscopies en 2010 et status post- arthroscopie et méniscectomie partielle interne et externe avec libération d'adhérences sous- rotuliennes le 30 juillet 2010. Le 10 avril 2018, le Dr L.________ note que le status est superposable au dernier contrôle et relève que l'anomalie transitionnelle à droite, aggravée par une arthrose à ce niveau, explique les douleurs et que la marche déséquilibrée à cause du genou gauche péjore l'état de la colonne. Le 6 septembre 2018, il reprend l'ensemble des diagnostics et indique que les douleurs lombaires chroniques et mécaniques ne se sont pas aggravées depuis la dernière consultation, les douleurs sont dues au canal lombaire dégénératif sur les deux derniers étages avec arthrose sévère facettaire et discopathie et anomalie transitionnelle type syndrome de Bertolotti avec hémi-sacralisation L5 à droite. Les diagnostics du Dr H.________ avaient déjà été pris en compte lorsque la décision du 16 mars 2018 a été rendue et il n'y a pas lieu d'y revenir. Quant aux autres, ils existent depuis 2011 et figurent notamment dans l'expertise rhumatologique du 20 juillet 2011 du Dr J.________, spécialiste en rhumatologie et médecine interne générale, laquelle mentionnaient déjà également des douleurs et une marche déséquilibrée (dossier OAI p. 109). Si l'arthrose articulaire postérieure semble avoir évolué, d'abord localisée en L5-S1 (expertise du Dr J.________), puis en L4-S1, rien n'indique qu'il y a eu augmentation des douleurs déjà présentes. Le Dr L.________ indique d'ailleurs le 10 avril 2018 que le status est superposable au dernier contrôle, sans mention d'une date, mais qui est probablement celui réalisé en janvier 2018 par le Dr H.________, ce qui démontre l'absence d'évolution depuis la décision du 16 mars 2018. Il ne se détermine par ailleurs pas quant à une incapacité de travail, que ce soit dans l'activité habituelle ou dans une activité adaptée. Le troisième certificat a été établi le 23 novembre 2019 par le Dr K.________. Celui-ci constate une péjoration de l'état de santé de sa patiente avec une perte pondérale inquiétante et un déconditionnement musculaire majeur rendant les déplacements difficiles, qui s'accompagne d'un état de fatigue important. Il relève un BMI à 16.4 et ajoute que l'évolution de la pathologie du genou reste défavorable. Il note encore des douleurs lombaires dans le cadre de troubles arthrosiques et une discopathie L4-S1. Enfin, il observe une répercussion psychique notable avec une humeur dépressive et un sentiment d'être complètement perdue face aux problèmes somatiques et sociaux. Il n'est cependant pas établi que ce rapport concernerait la période avant que la décision attaquée ne soit rendue. Quoiqu'il en soit, le déconditionnement musculaire (ou amyotrophie) et la fatigue étaient présents déjà en juillet 2016, sans qu'une évolution ne soit ensuite attestée. Il en est de même des douleurs lombaires et de la discopathie qui existaient également depuis au moins 2016. Quant à la difficulté de déplacement, qui existe depuis 2011 (notamment rapport du 10 octobre 2011 du Dr K.________, dossier OAI p. 142), et l'évolution</w:t>
      </w:r>
    </w:p>
    <w:p>
      <w:r>
        <w:t>Tribunal cantonal TC Page 11 de 12 défavorable de la pathologie du genou, leur description peu précise ne permet pas d'en déduire une aggravation de l'état de santé. Enfin, le médecin n'indique pas quelle serait l'influence de tous ces troubles sur la capacité de travail dans une activité adaptée.</w:t>
      </w:r>
    </w:p>
    <w:p>
      <w:r>
        <w:rPr>
          <w:b/>
        </w:rPr>
        <w:t>E. 3.5</w:t>
      </w:r>
    </w:p>
    <w:p>
      <w:r>
        <w:t>Pour terminer, la recourante allègue qu'au vu des rapports médicaux, son état de santé somatique s'est cristallisé et ses ressources personnelles ont été réduites à néant en raison d'un long parcours du combattant, ce qui implique que son éventuelle capacité résiduelle de travail ne peut être mise à profit que dans un cadre protégé, ainsi que l'atteste l'institution Intégration pour tous. Le rapport du 31 octobre 2017 de cette institution ne figure pas au dossier de l'OAI. Il n'est cependant pas de nature à remettre en cause l'exigibilité dans une activité sur le marché équilibré du travail. En effet, contrairement à ce qu'affirme la recourante, l'institution n'atteste pas que seule une activité dans un cadre protégé est possible, mais seulement que l'assurée se verrait bien travailler dans un tel cadre. Elle décrit en effet seulement le déroulement de la collaboration avec l'assurée sans prendre position sur ce point.</w:t>
      </w:r>
    </w:p>
    <w:p>
      <w:r>
        <w:rPr>
          <w:b/>
        </w:rPr>
        <w:t>E. 4</w:t>
      </w:r>
    </w:p>
    <w:p>
      <w:r>
        <w:t>La recourante estime encore que les décisions du 15 décembre 2011 et du 16 mars 2018 refusant le droit à la rente sont nulles et que la Cour de céans doit, moyennant une reconsidération au sens de l'art. 53 LPGA, revenir d'office sur ces décisions formellement passées en force, au sujet desquelles aucune autorité judiciaire ne s'est prononcée, afin de corriger une application initiale erronée du droit et une constatation erronée des faits résultant de l'appréciation arbitraire des preuves. S'agissant de la décision du 15 décembre 2011, elle conteste l'utilisation de la méthode mixte dès lors qu'elle n'a baissé son taux d'activité, qui était de 100%, qu'en raison de la naissance de ses enfants, et met en cause la valeur probante de l'expertise rhumatologique en relevant que la situation n'était pas encore stabilisée et que l'expert se contredit sur les questions des limitations fonctionnelles et de la capacité de travail dans l'activité habituelle. Quant à celle du 16 mars 2018, la recourante prétend que l'OAI aurait comparé à tort l'état de santé existant en 2016, au lieu de celui existant en décembre 2011, à celui de mars 2018, et qu'il aurait, sur le plan psychique, retenu l'avis du médecin du SMR alors que celui-ci était contesté par le psychiatre-traitant et par une expertise psychiatrique. L'autorité intimée ne s'est pas déterminée à ce sujet. En l'espèce, force est de constater que les deux décisions sont entrées en force sans avoir été attaquées en temps utile et qu'il n'y a ainsi pas lieu d'y revenir. En particulier, dans la mesure où le Tribunal de céans confirme l'existence d'une capacité actuelle de travail dans une activité adaptée et l'absence d'évolution défavorable, il n'y a pas de place pour reconsidérer les premières décisions par application analogique de l'art. 53 al. 2 LPGA.</w:t>
      </w:r>
    </w:p>
    <w:p>
      <w:r>
        <w:rPr>
          <w:b/>
        </w:rPr>
        <w:t>E. 5</w:t>
      </w:r>
    </w:p>
    <w:p>
      <w:r>
        <w:t>Au vu de ce qui précède, le recours, mal fondé, doit être rejeté et la décision du 13 novembre 2019 confirmée. La procédure n'étant pas gratuite, les frais de procédure, par CHF 800.-, sont mis à la charge de la recourante qui succombe. Ils sont compensés par l'avance de frais du même montant versée le 27 décembre 2019.</w:t>
      </w:r>
    </w:p>
    <w:p>
      <w:r>
        <w:t>Tribunal cantonal TC Page 12 de 12 Vu l'issue de la procédure, il n'est pas alloué de dépens. la Cour arrête : I. Le recours est rejeté. II. Les frais de procédure, par CHF 800.-, sont mis à la charge de A.________. Ils sont compensés par l'avance de frais versée le 27 décembre 2019.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