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327 vom 9. Juli 2020</w:t>
      </w:r>
    </w:p>
    <w:p>
      <w:r>
        <w:t>FR Kantonsgericht, 2020-07-09, FR</w:t>
      </w:r>
    </w:p>
    <w:p>
      <w:r>
        <w:rPr>
          <w:b/>
        </w:rPr>
        <w:t xml:space="preserve">Quelle: </w:t>
      </w:r>
      <w:r>
        <w:t>https://mcp.opencaselaw.ch/entscheid/fr_gerichte_608_2019_327</w:t>
      </w:r>
    </w:p>
    <w:p>
      <w:r>
        <w:t>FR: FR_GERICHTE 608 2019 327 du 9 juillet 2020</w:t>
      </w:r>
    </w:p>
    <w:p>
      <w:r>
        <w:t>IT: FR_GERICHTE 608 2019 327 del 9 luglio 2020</w:t>
      </w:r>
    </w:p>
    <w:p>
      <w:pPr>
        <w:pStyle w:val="Heading2"/>
      </w:pPr>
      <w:r>
        <w:t>Regeste</w:t>
      </w:r>
    </w:p>
    <w:p>
      <w:r>
        <w:t>Arrêt de la IIe Cour des assurances sociales du Tribunal cantonal | Invalidenversicherung</w:t>
      </w:r>
    </w:p>
    <w:p>
      <w:pPr>
        <w:pStyle w:val="Heading2"/>
      </w:pPr>
      <w:r>
        <w:t>Erwägungen</w:t>
      </w:r>
    </w:p>
    <w:p>
      <w:r>
        <w:rPr>
          <w:b/>
        </w:rPr>
        <w:t>E. 1</w:t>
      </w:r>
    </w:p>
    <w:p>
      <w:r>
        <w:t>Déposé en temps utile et dans les formes légales par une assurée directement touchée par la décision attaquée et dûment représentée,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w:t>
      </w:r>
    </w:p>
    <w:p>
      <w:r>
        <w:rPr>
          <w:b/>
        </w:rPr>
        <w:t>E. 2.2</w:t>
      </w:r>
    </w:p>
    <w:p>
      <w:r>
        <w:t>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w:t>
      </w:r>
    </w:p>
    <w:p>
      <w:r>
        <w:t>Tribunal cantonal TC Page 5 de 13 moins, l’assuré a droit à trois-quarts de rente et lorsque le taux d’invalidité est de 70 % au moins, il a droit à une rente entière.</w:t>
      </w:r>
    </w:p>
    <w:p>
      <w:r>
        <w:rPr>
          <w:b/>
        </w:rPr>
        <w:t>E. 2.3</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2.4</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w:t>
      </w:r>
    </w:p>
    <w:p>
      <w:r>
        <w:t>Tribunal cantonal TC Page 6 de 13 au sens de l'art. 17 LPGA (ATF 112 V 371 consid. 2b; ATF 112 V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cité par la juridiction cantonale). Une communication, au sens de l'art. 74ter let. f du règlement du 17 janvier 1961 sur l'assurance- invalidité (RAI; RS 831.201), a valeur de base de comparaison dans le temps si elle résulte d'un examen matériel du droit à la rente (cf. arrêts TF 9C_46/2009 du 14 août 2009 consid. 3.1 in SVR 2010 IV n° 4 p. 7; 9C_910/2010 du 7 juillet 2011 consid. 3.2 a contrario).</w:t>
      </w:r>
    </w:p>
    <w:p>
      <w:r>
        <w:rPr>
          <w:b/>
        </w:rPr>
        <w:t>E. 2.5</w:t>
      </w:r>
    </w:p>
    <w:p>
      <w:r>
        <w:t>Selon le principe défini à l'art. 7 al. 2 LPGA, seules les conséquences de l'atteinte à la santé sont prises en compte pour juger de la présence d'une incapacité de gain; ce principe vaut également en matière de révision de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 TF 9C_178/2014 du 29 juillet 2014 consid. 7).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TF 9C_178/2014 du 29 juillet 2014 consid. 7).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w:t>
      </w:r>
    </w:p>
    <w:p>
      <w:r>
        <w:t>Tribunal cantonal TC Page 7 de 13 d'observation professionnelle (afin d'établir l'aptitude au travail, la résistance à l'effort, etc.), voire des mesures de réadaptation au sens de la loi.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TF 9C_178/2014 du 29 juillet 2014 consid. 7).</w:t>
      </w:r>
    </w:p>
    <w:p>
      <w:r>
        <w:rPr>
          <w:b/>
        </w:rPr>
        <w:t>E. 3</w:t>
      </w:r>
    </w:p>
    <w:p>
      <w:r>
        <w:t>La recourante reproche principalement à l'autorité intimée de n'avoir pas tenu compte de l'évolution de son état de santé durant la mesure de réinsertion courant 2019. Il convient de se référer au dossier constitué par l'autorité intimée.</w:t>
      </w:r>
    </w:p>
    <w:p>
      <w:r>
        <w:rPr>
          <w:b/>
        </w:rPr>
        <w:t>E. 3.1</w:t>
      </w:r>
    </w:p>
    <w:p>
      <w:r>
        <w:t>Dans son expertise du 24 avril 2018 (dossier AI p. 1616), l'expert F.________ a admis l'existence d'une pleine capacité de travail, accompagnée d'une réduction de rendement de l'ordre de 25%, tout en préconisant une reprise progressive d'activité, à raison de 50% durant 3 à 6 mois, puis augmentation progressive durant 3 mois supplémentaires, jusqu'à atteindre un plein temps. Une telle capacité de travail a été jugée possible dans une activité respectant les limitations fonctionnelles suivantes: "Si l'on exclut l'utilisation de son épaule droite, vu les limitations fonctionnelles importantes en mobilité secondaire à des autolimitations, avec des ports de charges restreints à 1kg: l'activité devrait autoriser une alternance des postures assis-debout: position assise maximum 30 min et 10 min en position debout stationnaire. Pas de limitation du périmètre de marche si des pauses peuvent être proposées régulièrement. Pour le port de charge régulier, je me réfère à l'évaluation des capacités fonctionnelles partielles". Globalement, le Dr F.________ constate une situation inchangée depuis sa précédente expertise, en 2016, voire depuis la première expertise, réalisée par la Dre E.________. La principale différence tient en l'exclusion de facteurs extra-médicaux: "Par rapport à l'évaluation actuelle et ma 1ère évaluation en 2016, la situation n'a guère évolué dans un sens ou dans l'autre. A.________ reconnaît cette fois-ci que ses appréhensions et son manque de confiance en elle-même engendre des limitations certainement plus importantes qu'observées où ce facteur a pris le dessus sur l'évaluation. Si l'on compare à l'évaluation de Dre E.________ en 2014, les limitations fonctionnelles restent les mêmes. Il faut donc réviser les conclusions globales, en faisant abstraction des facteurs psychologiques et des tensions que vit la personne actuellement, c'est pour cette raison que la capacité de travail exigible dans une activité adaptée est plus importante". Dans le cadre de son examen, le Dr F.________ relève l'isolement de l'assurée, qui n'entretient des contacts réguliers qu'avec sa fille et sa mère, par téléphone; il mentionne également de faibles ressources personnelles, avec une assurée se décrivant comme épuisée et se sentant dévalorisée. Plus loin, il précise toutefois que cet isolement n'est pas dû à un manque de compétences sociales. Cela étant, il indique que "le syndrome douloureux chronique dont souffre [l'assurée] est plurifactoriel, avec une prépondérance actuelle dans la kinésiophobie et les autolimitations, pour diminuer les symptômes". A l'examen, tout en indiquant que cela ne ressort pas de son domaine de compétence, il décrit "une personne nettement plus renfermée, épuisée voire même apathique".</w:t>
      </w:r>
    </w:p>
    <w:p>
      <w:r>
        <w:t>Tribunal cantonal TC Page 8 de 13 Compte tenu du résultat de cette nouvelle expertise, qui a obtenu l'aval du médecin SMR (dossier AI p. 1687), l'OAI a mis sur pied une mesure de réinsertion auprès de Crescendo, ayant pour objectif un réentraînement progressif de l'assurée au travail, conformément aux directives de l'expert F.________. Ainsi, un taux d'activité de 50% était prévu entre le 21 janvier et le 21 avril 2019, puis une augmentation progressive jusqu'à 100% durant les trois mois suivants (cf. dossier AI p. 1722). A la fin janvier déjà, l'assurée s'est plainte de douleurs au bras, alléguant ne plus pouvoir dormir la nuit (dossier AI p. 1726). Dans un rapport du 29 mars 2019 (dossier AI p. 1734), le Dr H.________, son généraliste traitant, annonce avoir revu l'assurée, qui indique passer "4 heures par jour debout, à travailler sur ordinateur, classer des livres et faire de la pyrogravure". Elle se plaint de douleurs augmentées au niveau de l'épaule et de l'apparition de douleurs dorsales; elle est amaigrie et fatiguée, rapporte une anorexie. Le généraliste considère que cela correspond à "une altération de l'état général" et s'interroge quant à l'augmentation du taux d'activité. Un premier bilan a eu lieu le 1er avril 2019 (dossier AI p. 1736), mentionnant une exacerbation des douleurs depuis deux semaines, justifiant quelques absences. Cela n'a toutefois pas remis en cause la poursuite de la mesure, et en particulier l'augmentation prévue du taux d'activité. Par communication du 12 avril 2019, l'OAI a annoncé que la mesure se poursuivrait comme suit: à 60% du 22 avril au 19 mai 2019, à 80% du 20 mai au 23 juin 2019 et enfin à 100% du 24 juin au 21 juillet 2019. Il rendait l'assurée attentive au fait que le non-respect de ces conditions entraînerait l'interruption de la mesure et qu'une décision serait rendue en l'état du dossier. Un rapport d'entretien téléphonique du 29 avril 2019 (dossier AI p. 1749) mentionne que l'assurée n'arrivait pas à tenir les dernières semaines à 50%. "Elle n'est pas arrivée à augmenter à 60%, normalement elle aurait dû augmenter à 60% le 22.04.2019 mais elle avait pris une semaine de vacances. Elle a donc augmenté aujourd'hui le 29 avril mais elle est rentrée à la maison car cela n'allait pas". Un second bilan s'est alors tenu le 6 mai 2019 (dossier AI p. 1758) constatant, en substance, "qu'il n'était pas possible d'augmenter l'horaire et que même à 50% [l'assurée] n'arrivait pas à être présente". Un rapport final de stage a été établi le 7 mai 2019 (dossier AI p. 1762). Dans le cadre de l'évaluation des limitations fonctionnelles, la plupart des critères ne pose pas de problèmes particuliers; seules "les activités spontanées et la proactivité" ainsi que "la capacité d'endurance et de résistance" sont significativement limitées, de même que, dans une moindre mesure, la capacité de l'assurée à prendre soin d'elle et à se prendre en charge. Après un rappel des plaintes de l'assurée durant le stage (douleurs à l'épaule et au dos, douleurs diffuses dans tout le corps, troubles du sommeil engendrant de la fatigue), les référents décrivent une personne plutôt discrète, se mêlant peu aux collègues. "Durant la mesure à Crescendo, elle a fait des exercices bureautiques, un peu de pyrogravure, de la classification pour les bibliothèques, quelques travaux de production légère (conditionnement pour des boîtes de chocolat) puis elle s'est occupée de remettre à jour les plans du CIS concernant la sécurité […].A.________ profite des outils proposés (table réglable, souris ergonomique…) et aménage ses activités en fonction de son état. Il est parfois nécessaire de lui rappeler de se positionner correctement pour travailler. Elle n'hésite pas à faire de courtes pauses pour aller marcher un peu afin de soulager ses douleurs. Concernant ses différentes activités, l'assurée donne entière satisfaction tant au niveau du rythme de travail que de la qualité, elle dit toutefois que cela se fait au détriment de son état général. L'assurée est une</w:t>
      </w:r>
    </w:p>
    <w:p>
      <w:r>
        <w:t>Tribunal cantonal TC Page 9 de 13 personne rigoureuse, elle demande des précisions pour les consignes et s'assure de fournir un résultat optimal. Au milieu de la mesure, elle a de plus en plus de difficultés à tenir le rythme: elle se plaint de plus en plus de fatigue et de douleurs persistantes. Elle part plus tôt certains matins et ne pas venir au centre à plusieurs reprises en raison de ses douleurs. De manière générale, elle est très préoccupée par sa situation AI et elle s'inquiète beaucoup pour son avenir. Elle dit avoir peu d'espoir concernant une amélioration de sa santé et se résigne à vivre avec ses douleurs". Dans un rapport daté du 21 mai 2019 (dossier AI p. 1773), le Dr H.________ rappelle les dates ainsi que le motif des différentes consultations de l'assurée, entre février et mai 2019. Il atteste par ailleurs d'une incapacité totale de travail du 6 au 31 mai 2019. Par courrier du 27 mai 2019, l'assurée, se référant au rapport médical précité, annonce qu'elle ne serait en mesure de poursuivre la mesure qu'à 30% "ce qui correspond au taux effectif de présence constaté lors des premiers mois de la mesure". Nonobstant ce qui précède, l'OAI a pris acte du fait que l'assurée n'entendait pas respecter le calendrier prévu et a ensuite rendu la décision litigieuse. La recourante reproche en substance à l'OAI de ne pas avoir tenu compte de la situation qui a prévalu durant la mesure de réinsertion mise en œuvre postérieurement à l'expertise du Dr F.________. Elle invoque en particulier le fait que l'OAI a augmenté le taux d'activité après trois mois, alors qu'il savait que son état de santé était précaire, entrant dès lors en contradiction avec les recommandations de l'expert. Elle considère que la mesure en question était inadaptée à sa situation médicale.</w:t>
      </w:r>
    </w:p>
    <w:p>
      <w:r>
        <w:rPr>
          <w:b/>
        </w:rPr>
        <w:t>E. 3.2</w:t>
      </w:r>
    </w:p>
    <w:p>
      <w:r>
        <w:t>Amenée à statuer, la Cour de céans constate que la recourante ne conteste pas l'évaluation de sa capacité de travail opérée par le Dr F.________, de sorte que les conclusions de ce dernier demeurent fondamentalement valables. L'examen du déroulement de la procédure suite à cette expertise fait apparaître que l'OAI a prévu une première période de trois mois à 50%, puis une seconde, de même durée, durant laquelle le taux d'activité devait passer progressivement à 60, 80 et enfin 100%. Ce faisant, il a globalement respecté les consignes édictées par l'expert (cf. supra consid. 5.1 in initio), tout du moins n'était-il pas en contradiction avec celles-ci. On pourrait certes objecter que le Dr F.________ avait articulé une durée de trois à six mois pour la reprise d'activité à 50%, alors que l'OAI a d'emblée limité cette période à trois mois. Cet élément n'est toutefois pas déterminant en l'espèce, dès lors que la recourante n'a pas été en mesure d'assumer le taux de 50% au terme des trois premiers mois et n'était disposée à poursuivre la mesure qu'à 30% seulement. Force est donc de retenir qu'elle ne serait de toute manière pas parvenue à y satisfaire, même si la mesure avait été prolongée à 50%. Il convient de rappeler que seules les suites de l'atteinte à la santé doivent être prises en considération et que les obstacles à une réintégration professionnelle qui ne seraient pas la conséquence de celle-là ne doivent pas être pris en compte pour juger de la présence d'une incapacité de gain (cf. supra consid. 2.4). Les éléments mis en exergue ci-avant tendent précisément à confirmer que le tableau clinique est largement influencé par la présence d'éléments étrangers à l'invalidité, ce qui a d'ailleurs été relevé par le Dr F.________ et est admis par la recourante. Au demeurant, les documents médicaux produits par cette dernière au cours de la mesure ne permettent pas de remettre en question la valeur probante de l'expertise rhumatologique. Dans son rapport établi à fin janvier 2019, le Dr H.________ évoque principalement les plaintes de sa</w:t>
      </w:r>
    </w:p>
    <w:p>
      <w:r>
        <w:t>Tribunal cantonal TC Page 10 de 13 patiente, se limitant à parler d'une "altération de l'état général". Quant à son rapport de la fin mai 2019, il se borne à relater la date des dernières consultations et leur motif. Ces certificats médicaux ne posent aucun diagnostic, ni n'attestent d'une incapacité de travail, hormis pour la période allant du 6 au 31 mai 2019. Tout au plus doit-on considérer ces documents comme la validation, par le médecin traitant, des plaintes de l'assurée, sans pour autant que cela ne change quoi que ce soit à la qualification de la situation déterminante du point de vue de l'assurance- invalidité. Il découle de ce qui précède que l'allégation, par la recourante, de l'inadéquation de la mesure de réadaptation à sa situation médicale doit être écartée, dès lors qu'elle n'est nullement démontrée, ni même rendue vraisemblable, par les rapports précités. Il importe enfin de noter que la recourante n'invoque aucun argument concret qui établirait que la mesure n'était pas adaptée à son état de santé. Dans ce contexte, la Cour juge bon de préciser que la mesure en question n'avait nullement pour but de réorienter professionnellement la recourante, mais uniquement de la réentraîner au travail, compte tenu de sa longue absence du marché du travail et conformément aux indications de l'expert F.________, afin de lui permettre de reprendre ensuite une activité correspondant à ses limitations fonctionnelles. La lecture des rapports de réadaptation permet au contraire de constater qu'elle a bénéficié de conditions de travail particulièrement souples et d'un cadre compréhensif, mais en aucun cas des activités contre-indiquées, ce qu'elle n'allègue d'ailleurs pas formellement. En définitive, la Cour, sans remettre en cause le vécu douloureux de la recourante, acquiert la conviction que l'incapacité de travail, respectivement ses difficultés à assumer la mesure de réinsertion litigieuse, ne sont pas de nature à justifier de s'écarter de l'évaluation de la capacité de travail effectuée par le Dr F.________. C'est donc à raison que l'OAI a mis un terme à la mesure précitée et a statué en l'état du dossier.</w:t>
      </w:r>
    </w:p>
    <w:p>
      <w:r>
        <w:rPr>
          <w:b/>
        </w:rPr>
        <w:t>E. 4</w:t>
      </w:r>
    </w:p>
    <w:p>
      <w:r>
        <w:t>Les modalités du calcul de l'invalidité opéré par l'autorité intimée (méthode ordinaire de comparaison des revenus, montant des salaires de valide et d'invalide) ne sont pas remises en cause, à l'exception de l'application d'un abattement sur le salaire statistique d'invalide. La recourante demande en effet qu'il soit procédé à tel abattement à hauteur de 10% au moins, en invoquant son âge ainsi que l'absence de capacité d'acquisition de nouvelles connaissances.</w:t>
      </w:r>
    </w:p>
    <w:p>
      <w:r>
        <w:rPr>
          <w:b/>
        </w:rPr>
        <w:t>E. 4.1</w:t>
      </w:r>
    </w:p>
    <w:p>
      <w:r>
        <w:t>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Une déduction globale maximale de 25% sur le salaire statistique permet de tenir compte des différents éléments qui peuvent influencer le revenu d'une activité lucrative (ATF 126 V 75 consid. 5b/aa-cc). L'administration doit motiver brièvement la déduction opérée. Quant au juge, il ne peut, sans motif pertinent, substituer son appréciation à celle de l'administration (arrêt TF I 724/02 du 10 janvier 2003; ATF 126 V 75). En effet, le pouvoir d'examen de l'autorité judiciaire de première instance n'est pas limité dans ce contexte à la violation du droit mais s'étend à l'opportunité de la décision administrative. En ce qui concerne l'opportunité de la décision en cause, l'examen porte sur le</w:t>
      </w:r>
    </w:p>
    <w:p>
      <w:r>
        <w:t>Tribunal cantonal TC Page 11 de 13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(arrêt TF 8C_227/2017 du 17 mai 2018 consid. 3.3).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 du 11 janvier 2012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(arrêt TF 9C_437/2008 du 19 mars 2009 consid. 4.2 et les références).</w:t>
      </w:r>
    </w:p>
    <w:p>
      <w:r>
        <w:rPr>
          <w:b/>
        </w:rPr>
        <w:t>E. 4.2</w:t>
      </w:r>
    </w:p>
    <w:p>
      <w:r>
        <w:t>En l'espèce, l'autorité intimée n'a pas appliqué d'abattement sur le salaire statistique d'invalide. Amenée à statuer, la Cour de céans constate que les motifs invoqués par la recourante ne justifient pas de s'écarter de cette solution. La recourante était âgée de 56 ans au moment de l'expertise déterminante pour l'évaluation de sa capacité de travail, qui a été rendue en mars 2018 par le Dr F.________. Elle était alors relativement éloignée du moment de la retraite et ne répond donc manifestement pas aux critères établis par la jurisprudence du Tribunal fédéral en la matière (cf. ci-dessus), qui envisage une telle possibilité au-delà de 60 ans seulement. Il importe encore de mentionner le fait que la recourante s'exprime en français et dispose d'une expérience professionnelle variée, soit des éléments parlant plutôt en faveur d'un possible retour sur le marché du travail. Quant aux difficultés d'acquisition de nouvelles connaissances, la Cour relève tout d'abord que le type d'activité encore exigible de la part de l'assurée, soit une activité industrielle légère, ne nécessite en principe qu'un apprentissage sommaire et se caractérise justement par le fait qu'elle est facilement accessible à un large public. Par ailleurs, aucun document médical spécialisé n'est venu corroborer la présence de difficultés qui dépasseraient le cadre habituel. En particulier, aucun rapport psychiatrique ou neuropsychologique n'est venu attester l'impossibilité pour la recourante de satisfaire aux exigences, au demeurant relativement peu élevées, de l'activité entrant en considération. Il découle de ce qui précède que l'application d'une réduction supplémentaire du salaire statistique ne se justifie pas dans le cas d'espèce.</w:t>
      </w:r>
    </w:p>
    <w:p>
      <w:r>
        <w:t>Tribunal cantonal TC Page 12 de 13 L'évaluation du degré d'invalidité opérée par l'OAI, non contestée pour le surplus, peut par conséquent être confirmée. C'est donc à juste titre qu'il a refusé l'octroi d'une rente pour les différentes périodes concernées, le taux d'invalidité étant invariablement inférieur à 40%. Partant, le recours, mal fondé, doit être rejeté et la décision attaquée confirmée.</w:t>
      </w:r>
    </w:p>
    <w:p>
      <w:r>
        <w:rPr>
          <w:b/>
        </w:rPr>
        <w:t>E. 5</w:t>
      </w:r>
    </w:p>
    <w:p>
      <w:r>
        <w:t>La recourante requiert l'octroi de l'assistance judiciaire totale (608 2019 328) pour la procédure de recours.</w:t>
      </w:r>
    </w:p>
    <w:p>
      <w:r>
        <w:rPr>
          <w:b/>
        </w:rPr>
        <w:t>E. 5.1</w:t>
      </w:r>
    </w:p>
    <w:p>
      <w:r>
        <w:t>Selon l'art. 61 let. f 2ème phr. LPGA, lorsque les circonstances le justifient, l'assistance judiciaire gratuite est accordée au recourant. Aux termes de l'art. 142 du code du 23 mai 1991 de procédure et de juridiction administrative (CPJA; RSF 150.1), dans sa teneur en vigueur depuis le 1er juillet 2015,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5.2</w:t>
      </w:r>
    </w:p>
    <w:p>
      <w:r>
        <w:t>Il convient d'examiner les deux conditions permettant l'octroi de l'assistance judiciaire gratuite, à savoir celle de la situation financière difficile et cette des chances de succès. S'agissant de la situation financière, la recourante est soutenue financièrement par le Service social de sa commune, de sorte que l'on peut d'emblée admettre qu'elle ne dispose pas des ressources suffisantes pour supporter les frais de la procédure sans s'exposer à la privation des choses nécessaires à son existence. Il faut en outre admettre que le recours n'était pas d'emblée dénué de chances de succès et que l'assistance d'un avocat se trouve ici justifiée. Dans ces conditions, l'assistance judiciaire totale est octroyée à la recourante et Me Ariane Ayer lui est désignée comme défenseure d'office.</w:t>
      </w:r>
    </w:p>
    <w:p>
      <w:r>
        <w:rPr>
          <w:b/>
        </w:rPr>
        <w:t>E. 5.3</w:t>
      </w:r>
    </w:p>
    <w:p>
      <w:r>
        <w:t>La procédure de recours n'étant pas gratuite, les frais de justice sont fixés à CHF 800.- et sont mis à la charge de la recourante qui succombe. Ils ne lui sont toutefois pas réclamés en raison de l'assistance judiciaire totale octroyée ce jour. Agissant sous couvert de l'assistance judiciaire totale, la recourante a droit à ce que son défenseur d'office soit indemnisé par l'Etat. Sa mandataire a produit sa liste de frais le 6 juillet 2020. Conformément aux art. 146 ss CPJA et du tarif du 17 décembre 1991 des frais de procédure et des indemnités en matière de juridiction administrative (Tarif/JA; RSF 150.12), il se justifie de fixer l'équitable indemnité à laquelle elle a droit à raison de 7h10 à CHF 180.-, soit CHF 1'290.-, plus CHF 89.60 au titre de débours, plus CHF 106.20 au titre de la TVA à 7.7%, soit un total de CHF 1'485.80. Cette indemnité est mise dans son intégralité à la charge de l'Etat.</w:t>
      </w:r>
    </w:p>
    <w:p>
      <w:r>
        <w:t>Tribunal cantonal TC Page 13 de 13 la Cour arrête : I. Le recours (608 2019 327) est rejeté. II. La requête d'assistance judiciaire gratuite totale (608 2019 328) est admise et Me Ariane Ayer, avocate, est désignée comme défenseure d'office. III. Les frais de procédure, par CHF 800.-, sont mis à la charge de la recourante. Ils ne sont toutefois pas prélevés en raison de l'assistance judicaire gratuite totale qui lui a été accordée. IV. L'indemnité allouée à Me Ariane Ayer, en sa qualité de défenseure d'office, est fixée à CHF 1'290.-, plus CHF 89.60 de débours, plus CHF 106.20 au titre de la TVA à 7.7%, soit à un total de CHF 1'485.80,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9 juillet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