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13 vom 10. Dezember 2020</w:t>
      </w:r>
    </w:p>
    <w:p>
      <w:r>
        <w:t>FR Kantonsgericht, 2020-12-10, FR</w:t>
      </w:r>
    </w:p>
    <w:p>
      <w:r>
        <w:rPr>
          <w:b/>
        </w:rPr>
        <w:t xml:space="preserve">Quelle: </w:t>
      </w:r>
      <w:r>
        <w:t>https://mcp.opencaselaw.ch/entscheid/fr_gerichte_608_2019_13</w:t>
      </w:r>
    </w:p>
    <w:p>
      <w:r>
        <w:t>FR: FR_GERICHTE 608 2019 13 du 10 décembre 2020</w:t>
      </w:r>
    </w:p>
    <w:p>
      <w:r>
        <w:t>IT: FR_GERICHTE 608 2019 13 del 10 dicembre 2020</w:t>
      </w:r>
    </w:p>
    <w:p>
      <w:pPr>
        <w:pStyle w:val="Heading2"/>
      </w:pPr>
      <w:r>
        <w:t>Regeste</w:t>
      </w:r>
    </w:p>
    <w:p>
      <w:r>
        <w:t>Arrêt de la IIe Cour des assurances sociales du Tribunal cantonal | Invalidenversicherung</w:t>
      </w:r>
    </w:p>
    <w:p>
      <w:pPr>
        <w:pStyle w:val="Heading2"/>
      </w:pPr>
      <w:r>
        <w:t>Erwägungen</w:t>
      </w:r>
    </w:p>
    <w:p>
      <w:r>
        <w:rPr>
          <w:b/>
        </w:rPr>
        <w:t>E. 30</w:t>
      </w:r>
    </w:p>
    <w:p>
      <w:r>
        <w:t>avril et 31 juillet 2012, l’assuré a indiqué à l’office AI qu’il n’avait plus besoin de son soutien car il avait repris son activité habituelle à 100 % dès le 30 avril 2012. Par décision du 19 novembre 2012, l’office AI a rejeté la demande de prestations, au motif que l’assuré avait présenté une incapacité de travail inférieure à une année. A.b. L’assuré a déposé une deuxième demande de prestations le 28 avril 2014. A la demande de l’assureur perte de gain en cas de maladie, il s’est soumis à une expertise rhumatologique. Dans un rapport du 16 juin 2014, le Dr D.________, spécialiste en médecine interne générale et en rhumatologie, a diagnostiqué des lombosciatalgies chroniques dans un contexte de discopathies lombaires avec hernie L5-S1 droite, une épicondylite gauche inflammatoire et des scapulalgies bilatérales d’origine indéterminée; le médecin a retenu que l’activité de manœuvre était contre- indiquée depuis décembre 2013. Les 18 décembre et 28 octobre 2014, la Dre E.________, spécialiste en médecine interne générale et médecin traitant, a indiqué que l’assuré présentait une évolution défavorable; il se plaignait moins de ses problèmes de bras et d’épaule mais souffrait toujours de sa jambe droite; il avait de plus de grandes difficultés digestives liées à son changement de traitement contre le HIV et présentait probablement un état dépressif réactionnel. A l’invitation de l’office AI, elle a précisé que l’assuré avait besoin d’une nouvelle formation, d’être encadré et soutenu psychologiquement; à ce prix, le pronostic était plutôt favorable (avis du 18 mars 2015). Par avis du 10 avril 2015, le Dr F.________, spécialiste en anesthésiologie et médecin auprès du Service médical régional de l’assurance-invalidité (SMR), a constaté que l’assuré présentait plusieurs atteintes ostéo-articulaires contre-indiquant une activité lourde et rendant nécessaire un changement d’activité professionnelle. Dans une activité adaptée, le médecin a indiqué que l’assuré disposait d’une capacité de travail de 100 %, sans diminution de rendement. Par décision du 5 octobre 2015, l’office AI a nié le droit de A.________ à des prestations de l’assurance-invalidité. L’assuré a déposé une troisième demande de prestations le 15 décembre 2016. Par décision du 26 avril 2017, l’office AI a refusé d’entrer en matière sur cette nouvelle demande. La IIe Cour des assurances sociales du Tribunal cantonal a rejeté le recours formé par l’assuré contre cette décision (arrêt 608 2017 110 du 6 mars 2018). A.c. A.________ a déposé une nouvelle demande de prestations le 25 septembre 2018, précisant souffrir de «problèmes psychiatriques». Le 18 octobre 2018, l’office AI a invité l’assuré à apporter la preuve d’une aggravation de son état de santé. Par avis du 20 novembre 2018, le Dr B.________, médecin auprès de l’établissement sanitaire ambulatoire «G.________», a indiqué que l’état de santé de l’assuré s’était «relativement» stabilisé sur un plan psychique après une année de traitement et que le pronostic était favorable (surtout si l’assuré arrivait à s’insérer</w:t>
      </w:r>
    </w:p>
    <w:p>
      <w:r>
        <w:t>Tribunal cantonal TC Page 3 de 8 socialement et professionnellement). Par avis du 11 décembre 2018, le médecin du SMR a constaté que le Dr B.________ ne rendait notamment pas plausible une modification de l’état de santé de l’assuré avec effet sur la capacité de travail. Par décision du 13 décembre 2018, l’office AI a refusé d’entrer en matière sur la nouvelle demande de prestations. B. Contre cette décision, A.________, représenté par le Dr B.________, interjette recours auprès du Tribunal cantonal. Il fait valoir que la décision de non-entrée en matière sur sa nouvelle demande de prestations est «totalement injuste». Les 12 et 21 février 2019, l’assuré a déposé une procuration, autorisant expressément le Dr B.________ à le représenter devant le Tribunal cantonal, puis a déposé une demande d’assistance judiciaire limitée aux frais de procédure. Dans sa réponse du 1er avril 2019, l’office AI conclut au rejet du recours et à la confirmation de la décision attaquée. Il produit un nouvel avis du médecin de son SMR (du 13 mars 2019). Aucun autre échange d’écriture n’a été ordonné entre les parties.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2.1.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w:t>
      </w:r>
    </w:p>
    <w:p>
      <w:r>
        <w:t>Tribunal cantonal TC Page 4 de 8 2.2. Les atteintes à la santé psychique peuvent, comme les atteintes physiques, entraîner une invalidité au sens de l'art. 4 al. 1 LAI en liaison avec l'art. 8 LPGA (art. 7 al. 2 2ème phrase LPGA; ATF 141 V 281 consid. 3.7.1; 102 V 165). Le Tribunal fédéral a introduit un schéma d’évaluation du droit à une rente de l’assurance-invalidité au moyen d’indicateurs, dans les cas de troubles somatoformes douloureux et d’affections psychosomatiques assimilées (ATF 141 V 281 consid. 4). S’agissant de l’application de cette jurisprudence, le Tribunal fédéral l’a d’abord étendue aux dépressions moyennes et légères (ATF 143 V 409), puis à tous les troubles psychiques (ATF 143 V 418). Cette jurisprudence n’influe cependant pas sur celle rendue en lien avec l’art. 7 al. 2 LPGA qui requiert la seule prise en compte des conséquences de l’atteinte à la santé et qui impose un examen objectivé de l’exigibilité, étant précisé que le fardeau de la preuve matérielle incombe à la personne requérante (ATF 141 V 281 consid. 3.7). La reconnaissance de l'existence d'une atteinte à la santé psychique suppose la présence d'un diagnostic émanant d’un psychiatre et s'appuyant selon les règles de l'art sur les critères d'un système de classification reconnu (ATF 141 V 281 consid. 2.1 et 2.1.1; 130 V 396 consid. 5.3 et 6).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précise,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w:t>
      </w:r>
    </w:p>
    <w:p>
      <w:r>
        <w:t>Tribunal cantonal TC Page 5 de 8 comportement incohérent est un indice que la limitation invoquée serait due à d’autres raisons qu’à une atteinte à la santé assurée (ATF 141 V 281 consid. 4.4 et les références citées). 2.3.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2.4.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64 consid. 5.2.3; 117 V 198 consid. 4b et les références citées; arrêts TF 9C_516/2012 du 3 janvier 2013 consid. 2; I 597/05 du 8 janvier 2007 consid. 2). A cet égard, une simple appréciation différente d'un état de fait, qui, pour l'essentiel, est demeuré inchangé n'appelle pas à une révision au sens de l'art. 17 al. 1 LPGA (ATF 141 V 9 consid. 2.3).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arrêt TF 9C_601/2018 du 2 novembre 2018 consid. 3.2). A ce propos,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w:t>
      </w:r>
    </w:p>
    <w:p>
      <w:r>
        <w:t>Tribunal cantonal TC Page 6 de 8 Ce contrôle par l'autorité judiciaire n'est en revanche pas nécessaire lorsque l'administration est entrée en matière sur la nouvelle demande (ATF 109 V 108 consid. 2b). Le degré de la preuve exigée par l'art. 87 al. 2 RAI n'est pas celui de la vraisemblance prépondérante généralement exigée en matière d'assurance sociale. La conviction de l'administration ou du juge n'a pas besoin d'être fondée sur la preuve pleinement apportée qu'une modification déterminante est survenue; des indices d'une telle modification suffisent alors même que la possibilité subsiste qu'une instruction plus poussée ne permettra pas de l'établir (arrêt TF 9C_676/2018 du 27 novembre 2018 consid. 3.3 et les références). La jurisprudence en matière de nouvelle demande considère que le principe inquisitoire, selon lequel les faits pertinents de la cause doivent être constatés d'office par l'autorité (cf. art. 43 al. 1 LPGA), ne s'applique pas à cette procédure dans la mesure où l'assuré a eu l'occasion de présenter des pièces médicales pour rendre plausible une modification de la situation. Dans ce cas, le juge est en droit d'apprécier le caractère plausible des faits allégués par le requérant au regard des seules pièces déposées devant l'administration et n'a pas à prendre en compte les rapports médicaux déposés ultérieurement ni à ordonner une expertise complémentaire (ATF 130 V 64 consid. 5.2.5; arrêt TF 8C_880/2017 du 22 juin 2018 consid. 5.1).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(arrêts TF 8C_308/2015 du 8 octobre 2015 consid.3.2; 9C_789/2012 du 27 juillet 2013 consid. 2.3).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130 V 71 consid. 3.2.3). 3. Est litigieuse la question de savoir si le recourant a établi de manière plausible une modification de son état de santé susceptible d'influencer ses droits depuis la décision de l’office AI du 5 octobre 2015. 3.1. Reproduisant de larges extraits de l’avis du Dr B.________ du 20 novembre 2018, le recourant reproche à l’autorité intimée de n’avoir pas demandé l’avis d’un psychiatre en 2015 et, donc, de n’avoir pas pris en compte à l’époque ses «symptômes» (cadre extrême d’agitation, impulsivité et instabilité émotionnelle). Il soutient que sa symptomatologie «quoique beaucoup plus légère» avait causé l’échec des mesures de réinsertion professionnelle. Après avoir débuté un suivi psychiatrique le 5 décembre 2017, il fait valoir que son état de santé s’était aujourd’hui «relativement» stabilisé; le pronostic était favorable, surtout s’il arrivait à s’insérer socialement et</w:t>
      </w:r>
    </w:p>
    <w:p>
      <w:r>
        <w:t>Tribunal cantonal TC Page 7 de 8 professionnellement. Aussi, il demande à ce que l’office intimée entre en matière sur sa nouvelle demande de prestations puis l’aide à se réinsérer sur le marché «normal» du travail. 3.2. Dans sa réponse, l’office AI produit un nouvel avis du médecin de son SMR (du 13 mars 2019). Le Dr F.________ y relève que le recours n‘apporte notamment aucun élément médical objectif nouveau. Le recourant ferait d’ailleurs valoir par le biais de son médecin que les symptômes psychiatriques étaient déjà présents en 2015 et en amélioration depuis lors (avec un pronostic favorable et une réinsertion professionnelle possible). 4. 4.1. Au moment de la dernière décision entrée en force qui repose sur un examen matériel du droit à la rente, soit la décision du 5 octobre 2015, la situation médicale du recourant a été évaluée sur la base du rapport d’expertise du Dr D.________ du 16 juin 2014. Cet expert retenait les diagnostics de lombosciatalgies chroniques dans un contexte de discopathies lombaires avec hernies L5-S1 droite, d’épicondylite gauche inflammatoire et de scapulalgies bilatérales d’origine indéterminée. Il estimait que le recourant ne pouvait plus travailler dans son activité habituelle de manœuvre de chantier depuis décembre 2013, mais que des mesures professionnelles semblaient indiquées en vue de reprendre une activité professionnelle adaptée. Il relevait en outre que le pronostic en termes de reprise de travail était réservé également pour des raisons non médicales, telles que la longue durée d’incapacité de travail et l’absence de certification professionnelle. Dans son rapport du 18 décembre 2014, la Dre E.________ évoquait une évolution défavorable. Elle indiquait que l’assuré se plaignait moins de ses problèmes de bras et d’épaule, mais qu’il souffrait toujours de sa jambe droite. En outre, elle relevait qu’il avait de grandes difficultés digestives liées à son changement de traitement contre le HIV et qu’il présentait probablement un état dépressif réactionnel. Dans son rapport du 18 mars 2015, le médecin traitant retenait comme diagnostic avec effet sur la capacité de travail une omalgie droite, une épicondylite gauche, un état dépressif et un changement de traitement contre le VIH avec nausées. L’assuré avait selon la Dre E.________ besoin d’une nouvelle formation, d’être encadré et soutenu psychologiquement; à ce prix, le pronostic était à son avis plutôt favorable. Elle considérait néanmoins que l’assuré pouvait travailler à 100 % dans une activité adaptée (p. ex. cariste, éventuellement grutier, gestionnaire de stock, vendeur dans un «garden center»), sans diminution de rendement. Sur cette base, l’autorité intimée a procédé au calcul du taux d’invalidité et retenu qu’il était insuffisant (6 %) pour ouvrir le droit à des prestations. 4.2. A l’inverse de ce que prétend le recourant, l’avis du 20 novembre 2018 ne contient en l’espèce aucun élément rendant plausible une aggravation de son état de santé sur un plan psychique. Au contraire, la Dre E.________ avait déjà indiqué, le 18 mars 2015, qu’il avait besoin d’une nouvelle formation (professionnelle), ainsi que d’être encadré et soutenu psychologiquement. Trois ans plus tard, le Dr B.________ ne fait que confirmer que le recourant a répondu favorablement à l’instauration d’un suivi thérapeutique et que le pronostic est «relativement» favorable (alors que la Dre E.________ mentionnait un pronostic «plutôt» favorable à l’époque). Certes, tout comme le médecin traitant en 2015, le Dr B.________ recommande la mise en place d’un soutien de la part de l’office AI afin d’aider le recourant à se réinsérer professionnellement. Cependant, le seuil minimum fixé par la jurisprudence du Tribunal fédéral pour ouvrir le droit à une mesure de reclassement est une diminution de la capacité de gain de 20 % environ (ATF 139 V 399 consid. 5.3 p. 403; 130 V 488 consid. 4.2 p. 489 et les références).</w:t>
      </w:r>
    </w:p>
    <w:p>
      <w:r>
        <w:t>Tribunal cantonal TC Page 8 de 8 Or les vagues hypothèses diagnostiques avancées par le Dr B.________ ne permettent nullement de rendre plausible l’existence d’une aggravation de l’état de santé du recourant sur le plan psychique. Dans le cadre d’une nouvelle demande de prestations, l’assuré méconnaît enfin le fait qu’il ne peut pas se borner à renvoyer à un avis psychiatrique qui aurait dû selon lui être recueilli d’office par l’administration en 2015. Dans la mesure où le recourant ne rend pas plausible que ses difficultés de réinsertion résulteraient d’une aggravation de son état de santé sur le plan psychique (et non pas de facteurs psychosociaux ou socioculturels étrangers à l’invalidité), l’office intimé a refusé à juste titre d’entrer en matière sur la nouvelle demande de prestations. 5. Ensuite des éléments qui précèdent, le recours, mal fondé, doit être rejeté et la décision du 13 décembre 2018 confirmée. Le recours étant d'emblée dénué de chance de succès, la requête d'assistance judiciaire limitée aux frais de procédure est rejetée (art. 61 let. f LPGA), sans qu’il soit nécessaire d’examiner encore la condition de l’indigence. Succombant, le recourant doit supporter les frais de procédure. Vu les circonstances, il se justifie néanmoins de renoncer à percevoir de tels frais (art. 129 al. 1 let. a CPJA). Il n’est pas alloué de dépens. la Cour arrête : I. Le recours (608 2019 13) est rejeté et la décision du 13 décembre 2018 est confirmée. II. La requête d’assistance judiciaire partielle (608 2019 62) est rejetée. III. Il n’est pas perçu de frais de justice, ni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10 décembre 2020/obl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