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85 vom 18. April 2018</w:t>
      </w:r>
    </w:p>
    <w:p>
      <w:r>
        <w:t>FR Kantonsgericht, 2018-04-18, FR</w:t>
      </w:r>
    </w:p>
    <w:p>
      <w:r>
        <w:rPr>
          <w:b/>
        </w:rPr>
        <w:t xml:space="preserve">Quelle: </w:t>
      </w:r>
      <w:r>
        <w:t>https://mcp.opencaselaw.ch/entscheid/fr_gerichte_608_2018_85</w:t>
      </w:r>
    </w:p>
    <w:p>
      <w:r>
        <w:t>FR: FR_GERICHTE 608 2018 85 du 18 avril 2018</w:t>
      </w:r>
    </w:p>
    <w:p>
      <w:r>
        <w:t>IT: FR_GERICHTE 608 2018 85 del 18 aprile 2018</w:t>
      </w:r>
    </w:p>
    <w:p>
      <w:pPr>
        <w:pStyle w:val="Heading2"/>
      </w:pPr>
      <w:r>
        <w:t>Regeste</w:t>
      </w:r>
    </w:p>
    <w:p>
      <w:r>
        <w:t>Arrêt de la IIe Cour des assurances sociales du Tribunal cantonal | Krankenversicherung</w:t>
      </w:r>
    </w:p>
    <w:p>
      <w:pPr>
        <w:pStyle w:val="Heading2"/>
      </w:pPr>
      <w:r>
        <w:t>Erwägungen</w:t>
      </w:r>
    </w:p>
    <w:p>
      <w:r>
        <w:rPr>
          <w:b/>
        </w:rPr>
        <w:t>E. 22</w:t>
      </w:r>
    </w:p>
    <w:p>
      <w:r>
        <w:t>novembre 2017; que partant, l'opposition déposée le 23 novembre 2017 était effectivement tardive, et, ainsi, irrecevable; que l'assurée n'a fait valoir en outre aucun motif de restitution du délai; que dès lors, le recours est manifestement infondé, la décision sur opposition du 27 février 2018 étant parfaitement conforme au droit et devant être confirmée, étant précisé que l'assureur était en mesure de lever l'opposition faite au commandement de payer (cf. ATF 121 V 109); qu'en vertu du principe de la gratuité de la procédure valant en la matière, il ne sera pas perçu de frais même si le recours frise la témérité;</w:t>
      </w:r>
    </w:p>
    <w:p>
      <w:r>
        <w:t>Tribunal cantonal TC Page 3 de 3 la Cour arrête: I. Le recours est rejeté. II. Il n'est pas perçu de frais de procédure.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avril 2018/djo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