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6 vom 30. April 2018</w:t>
      </w:r>
    </w:p>
    <w:p>
      <w:r>
        <w:t>FR Kantonsgericht, 2018-04-30, FR</w:t>
      </w:r>
    </w:p>
    <w:p>
      <w:r>
        <w:rPr>
          <w:b/>
        </w:rPr>
        <w:t xml:space="preserve">Quelle: </w:t>
      </w:r>
      <w:r>
        <w:t>https://mcp.opencaselaw.ch/entscheid/fr_gerichte_608_2018_6</w:t>
      </w:r>
    </w:p>
    <w:p>
      <w:r>
        <w:t>FR: FR_GERICHTE 608 2018 6 du 30 avril 2018</w:t>
      </w:r>
    </w:p>
    <w:p>
      <w:r>
        <w:t>IT: FR_GERICHTE 608 2018 6 del 30 aprile 2018</w:t>
      </w:r>
    </w:p>
    <w:p>
      <w:pPr>
        <w:pStyle w:val="Heading2"/>
      </w:pPr>
      <w:r>
        <w:t>Regeste</w:t>
      </w:r>
    </w:p>
    <w:p>
      <w:r>
        <w:t>Arrêt de la IIe Cour des assurances sociales du Tribunal cantonal | Invalidenversicherung</w:t>
      </w:r>
    </w:p>
    <w:p>
      <w:pPr>
        <w:pStyle w:val="Heading2"/>
      </w:pPr>
      <w:r>
        <w:t>Erwägungen</w:t>
      </w:r>
    </w:p>
    <w:p>
      <w:r>
        <w:rPr>
          <w:b/>
        </w:rPr>
        <w:t>E. 13</w:t>
      </w:r>
    </w:p>
    <w:p>
      <w:r>
        <w:t>novembre 2016, la Dresse D.________ considère que seule une activité d'ordre occupationnel peut être envisagée, une à deux heures par jour. Pour sa part, dans son rapport du 27 juillet 2017, le Dr E.________ considère que la capacité de travail est de 100% dans une activité sans exposition à des irritants respiratoires. Entretemps, l'assurée a indiqué souffrir également d'atteintes d'ordre psychique, se prévalant de l'avis de sa psychiatre traitante qui la suit depuis septembre 2013. Par décision du 6 décembre 2017, l'OAI a confirmé son projet du 22 mars 2016 et rejeté la demande de rente sur la base d'un degré d'invalidité de 20%. C. Contre cette décision, l'assurée, représentée par Me Benoît Sansonnens, avocat, interjette recours devant le Tribunal cantonal le 11 janvier 2018 concluant, avec suite de frais et dépens, à l'octroi d'une rente entière. A l'appui de son recours, elle regrette le fait que l'OAI remette en cause l'expertise de la Dresse D.________ qu'elle estime entièrement probante. Elle affirme ensuite que, pour sa part, la seconde expertise du Dr E.________ n'atteste concrètement pas de l'existence d'une capacité de travail résiduelle au vu de la liste des substances auxquelles elle est allergique. Le 26 janvier 2018, la recourante s'est acquittée de l'avance de frais de CHF 800.- requise. Dans ses observations du 26 février 2018, l'OAI propose le rejet du recours, se référant aux considérants de sa décision.</w:t>
      </w:r>
    </w:p>
    <w:p>
      <w:r>
        <w:t>Tribunal cantonal TC Page 3 de 9 Il n’a pas été procédé à un autre échange d’écritures.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w:t>
      </w:r>
    </w:p>
    <w:p>
      <w:r>
        <w:t>Tribunal cantonal TC Page 4 de 9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3.1. Lorsque des expertises confiées à des médecins indépendants sont établies par des spécialistes reconnus, sur la base d’observations approfondies et d’investigations complètes, ainsi</w:t>
      </w:r>
    </w:p>
    <w:p>
      <w:r>
        <w:t>Tribunal cantonal TC Page 5 de 9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3.2.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3.3. Conformément à l'art. 59 al. 2, 1ère phr. LAI, les offices AI mettent en place des services médicaux régionaux interdisciplinaires.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w:t>
      </w:r>
    </w:p>
    <w:p>
      <w:r>
        <w:t>Tribunal cantonal TC Page 6 de 9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litigieuse, en l'espèce, la question de savoir si l'assurée peut prétendre à une rente de l'AI, laquelle dépend d'une appréciation médicale de son état de santé. Force est d'emblée de constater que, en l'état, le dossier de la cause ne permet pas à la Cour de statuer. Sur le plan psychique en particulier, l'OAI se fonde sur l'avis du médecin de son Service médical régional (ci-après: SMR), le Dr G.________, spécialiste en chirurgie. Dans son rapport du</w:t>
      </w:r>
    </w:p>
    <w:p>
      <w:r>
        <w:rPr>
          <w:b/>
        </w:rPr>
        <w:t>E. 14</w:t>
      </w:r>
    </w:p>
    <w:p>
      <w:r>
        <w:t>novembre 2017, celui-ci estime que "les diagnostics avancés par [le] médecin psychiatre ne peuvent pas être reconnus par le SMR dans l'état du dossier médical" pour divers motifs (dossier OAI, p. 624). Cependant, il convient de tenir compte du fait que le médecin du SMR est spécialiste en chirurgie. Un avis médical sur une problématique d'ordre psychiatrique émis par un non-spécialiste doit être appréhendé avec prudence, ce que la Cour a rappelé à de nombreuses reprises s'agissant des médecins du SMR (cf. not. arrêts TC FR 608 2017 216 du 7 mars 2018; 608 2017 88 du 11 septembre 2017; 608 2016 261 du 31 juillet 2017; 608 2016 120 du 9 juin 2017; 608 2016 70 du 14 février 2017). Au demeurant, le rapport d'un médecin du SMR qui, comme en l'espèce, ne se fonde pas sur un examen clinique ne peut avoir pour objet que d’indiquer quelle opinion médicale il convient de suivre ou de proposer des investigations complémentaires. Cela est d'autant plus le cas lorsque ledit médecin n'est pas spécialiste dans la problématique examinée. Dans ces circonstances, pour être retenues, les affirmations du médecin du SMR doivent être confirmées par les autres pièces du dossier.</w:t>
      </w:r>
    </w:p>
    <w:p>
      <w:r>
        <w:t>Tribunal cantonal TC Page 7 de 9 Cela n'est pas le cas en l'espèce. L'existence d'un suivi déjà ancien sur le plan psychiatrique – que le médecin du SMR semble mettre en doute – est confirmée par plusieurs pièces du dossier. En effet, en février 2015, la recourante indiquait à son conseiller être suivie par un psychiatre, précisant qu'elle "ne connai[ssait] pas le nom des médecins qui la suivent si ce n'est le Dr H.________ qui est lusophone". Il est aussi relevé que la recourante indiquait alors prendre "des médicaments contre la dépression" mais ne pas connaitre "le nom de ces substances" (dossier OAI, p. 245). Lors de l'entretien suivant du 21 avril 2015, l'assurée a précisé que sa psychiatre était la Dresse I.________, spécialiste en psychiatrie et psychothérapie (dossier OAI, p. 256). A la même période, la Dresse J.________, spécialiste en médecine du travail, notait que "l'assurée [était] suivie pour un état dépressif, possiblement secondaire à ces événements [soit ses ennuis de santé] et à des difficultés familialles (mari malade). Une composante liée à cette période de ménopause peut également être incriminée" (dossier OAI, p. 284). Le Case Manager de la C.________ relevait pour sa part que l'assurée était suivie tous les 15 jours par Dresse I.________ (dossier OAI, p. 341). Dans son rapport d'expertise du 13 novembre 2016, la Dresse D.________ mentionne également l'existence d'un "état dépressif réactionnel (F54)" amélioré par un traitement médicamenteux. Selon elle, "cet état est lié à l'évolution de sa maladie [alors que] d'autres facteurs tels que difficultés familiales ou ménopause semblent avoir peu d'incidence sur son état" (dossier OAI, p. 500). Pour sa part, dans son rapport d'expertise du 27 juillet 2017, le Dr E.________ annonce que "la patiente bénéficie également d'un lourd traitement psychotrope pour un état réactionnel suivi par la [Dresse I.________]" et que l'assurée "décrit un état dépressif important suite à la perte de son travail" (dossier OAI, p. 542). On précisera que les deux experts citent l'"état dépressif réactionnel" comme diagnostic avec une incidence sur la capacité de travail. Devant ces nombreux rapports médicaux faisant état de l'existence de troubles psychiatriques suivis médicalement et de leur incidence sur la capacité de travail, on ne peut que s'étonner de ce que l'OAI n'ait jamais jugé nécessaire de procéder à des mesures d'instruction dans ce domaine. Ce n'est en effet que suite aux rappels de la recourante, qui s'est justement plainte de cette absence de mesures d'instruction, qu'une demande de rapport médical a été envoyée à la Dresse I.________. Dans ses rapports du 25 septembre et 24 octobre 2017, cette dernière retient les diagnostics "F33.1 dépression réactionnelle, suspicion dépression psychogène" et "F61.1 probablement modifications gênantes de la personnalité". Elle considère que la capacité de travail de sa patiente est inexistante (dossier OAI, p. 601 et 612). Ainsi, l'ensemble des pièces au dossier atteste non seulement de l'existence de troubles psychiatriques médicalement suivis, mais également de leur incidence sur la capacité de travail, cette dernière étant même estimée comme nulle par la psychiatre traitante. L'avis du Dr G.________ est donc isolé. Celui-ci procède à une démarche diagnostique dans un domaine qui n'est pas le sien et sans même avoir examiné l’assurée alors qu'il ne devrait qu'indiquer quelle opinion médicale il convient de suivre ou, cas échéant, de proposer des investigations complémentaires.</w:t>
      </w:r>
    </w:p>
    <w:p>
      <w:r>
        <w:t>Tribunal cantonal TC Page 8 de 9 Au vu de ce qui précède, il se justifie d'admettre le recours et de renvoyer le dossier à l'autorité intimée pour instruction complémentaire. A ce stade, la Cour constate que, dans son rapport d'expertise, le Dr E.________ mentionne une longue liste de substances potentiellement responsables de l'asthme dont souffre la recourante, telles que des acides (not. acétique, chloridrique, sulfurique), des agents (blanchiment, nettoyant, étanchéité), des oxydes (calcium, éthylène), l'ammoniac, le diesel, la fumée, des peintures (chaudes ou pulvérisées), des vapeurs (chlorine, moutarde, phosgène) ou le formaldéhyde. Au vu de ces nombreuses substances, il appartiendra à l'OAI de motiver l'existence concrète d'activités adaptées aux limitations de la recourante, la seule référence à une activité quelconque dans le domaine de la "production industrielle légère" apparaissant, dans ces circonstances, insuffisante. 5. Partant, le recours du 11 janvier 2018 doit être admis, la décision du 6 décembre 2017 annulée, et la cause renvoyée à l'autorité intimée pour instruction complémentaire dans le sens des considérants et nouvelle décision. Compte tenu de l'issue du litige, il convient de condamner l'autorité intimée qui succombe à des frais de procédure par CHF 800.-. L'avance de frais effectuée par la recourante, à raison de CHF 800.-, lui est restituée. Ayant obtenu gain de cause, la recourante a droit à des dépens. Le 16 mars 2018, son mandataire a produit sa liste de frais pour un montant total de CHF 1'585.35, soit CHF 1'449.95 au titre d'honoraires (5h48 à CHF 250.-), CHF 22.- au titre des frais et CHF 113.40 au titre de la TVA (8% et 7.7%). Ce montant est intégralement mis à la charge de l'autorité intimée.</w:t>
      </w:r>
    </w:p>
    <w:p>
      <w:r>
        <w:t>Tribunal cantonal TC Page 9 de 9 la Cour arrête: I. Le recours est admis. Partant, la décision du 6 décembre 2017 est annulée et la cause renvoyée à l'autorité intimée pour instruction complémentaire dans le sens des considérants et nouvelle décision. II. Les frais de procédure, par CHF 800.-, sont mis à la charge de l'autorité intimée; l'avance de frais du même montant versée par la recourante lui est restituée. III. L'indemnité de partie allouée à la recourante pour ses frais de défense est fixée à CHF 1'585.35, dont CHF 113.40 au titre de la TVA (8% et 7.7%),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