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58 vom 18. Dezember 2018</w:t>
      </w:r>
    </w:p>
    <w:p>
      <w:r>
        <w:t>FR Kantonsgericht, 2018-12-18, DE</w:t>
      </w:r>
    </w:p>
    <w:p>
      <w:r>
        <w:rPr>
          <w:b/>
        </w:rPr>
        <w:t xml:space="preserve">Quelle: </w:t>
      </w:r>
      <w:r>
        <w:t>https://mcp.opencaselaw.ch/entscheid/fr_gerichte_608_2018_58</w:t>
      </w:r>
    </w:p>
    <w:p>
      <w:r>
        <w:t>FR: FR_GERICHTE 608 2018 58 du 18 décembre 2018</w:t>
      </w:r>
    </w:p>
    <w:p>
      <w:r>
        <w:t>IT: FR_GERICHTE 608 2018 58 del 18 dicembre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2.2</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Tribunal cantonal TC Page 4 de 9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Conformément à l'art. 59 al. 2, 1ère phr. LAI, les offices AI mettent en place des services médicaux régionaux interdisciplinaires (SMR).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Tribunal cantonal TC Page 5 de 9</w:t>
      </w:r>
    </w:p>
    <w:p>
      <w:r>
        <w:rPr>
          <w:b/>
        </w:rPr>
        <w:t>E. 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Dans l'ATF 143 V 418 (consid. 6 et 7), le Tribunal fédéral a étendu la portée de cette jurisprudence à toutes les affections psychiques.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Tribunal cantonal TC Page 6 de 9 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137 V 210 consid. 6).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précité consid. 3.4.2.1).</w:t>
      </w:r>
    </w:p>
    <w:p>
      <w:r>
        <w:rPr>
          <w:b/>
        </w:rPr>
        <w:t>E. 3</w:t>
      </w:r>
    </w:p>
    <w:p>
      <w:r>
        <w:t>Est litigieuse la question de savoir si l'assuré peut prétendre à une rente entière d'invalidité dès le 1er mai 2017, ce qui nécessite de procéder à une appréciation médicale de son état de santé. Il ne conteste pas son droit à une demi-rente dès le 1er février 2013, ni l'évaluation faite du point de vue physique, qui au demeurant a été correctement établie. Seul l'aspect psychique est remis en cause.</w:t>
      </w:r>
    </w:p>
    <w:p>
      <w:r>
        <w:rPr>
          <w:b/>
        </w:rPr>
        <w:t>E. 3.1</w:t>
      </w:r>
    </w:p>
    <w:p>
      <w:r>
        <w:t>Le recourant allègue que l'OAI n'a, à tort, pas appliqué les indicateurs posés par l'ATF 141 V 281, qui s'appliquent désormais à tous les troubles psychiques. Or, ces indicateurs montreraient que ses atteintes psychiatriques entraînent une incapacité de travail totale, à tout le moins depuis mai 2017.</w:t>
      </w:r>
    </w:p>
    <w:p>
      <w:r>
        <w:rPr>
          <w:b/>
        </w:rPr>
        <w:t>E. 3.2</w:t>
      </w:r>
    </w:p>
    <w:p>
      <w:r>
        <w:t>Il ressort du dossier médical ce qui suit. Dans son rapport du 11 septembre 2015 (dossier OAI p. 225), la Dresse D.________, spécialiste en psychiatrie et psychothérapie, indique que le recourant présente des symptômes de la lignée dépressive d'intensité moyenne à sévère. Les difficultés de celui-ci sur le plan psychique semblent étroitement liées à sa situation socio-professionnelle. Malgré des mesures professionnelles et Tribunal cantonal TC Page 7 de 9 d'importants efforts investis en termes de recherche d'emploi et de formation, il n'y a eu aucun débouché favorable et c'est dans ce contexte que l'état dépressif a émergé et se maintient faute de circonstances aidantes. Elle note ensuite que l'état dépressif est également étroitement lié aux douleurs chroniques invalidantes et que les chances de capacité de travail résiduelle et de réinsertion sont très maigres. Elle recommande la réalisation d'une expertise pluridisciplinaire afin de clarifier la situation. Le Dr E.________, spécialiste en psychiatrie et psychothérapie, et le Dr F.________, médecin assistant, tous deux auprès de G.________, posent le 11 septembre 2017 les diagnostics de trouble dépressif récurrent épisode actuellement moyen (depuis 2016; F33.1), autres modifications durables de la personnalité (F62.88) et difficultés liées au logement et aux conditions économiques (Z59). Ils indiquent suivre le recourant depuis le 2 mai 2017 et que celui-ci, fatigué par sa situation socio-financière, souffre d'un état dépressif sévère depuis de nombreux mois dans un contexte de difficultés économiques et sociales majeures. Ils relèvent également la présence de comorbidités somatiques. Par ailleurs, le traitement consiste en des rendez-vous réguliers avec une prescription médicamenteuse de Relaxane et Redormin. L'incapacité de travail est entière dès le 2 mai 2017 (dossier OAI p. 366). Le Dr H.________, spécialiste en anesthésiologie et médecin auprès du SMR, critique le 29 septembre 2017 le rapport de G.________ (dossier OAI p. 372). Il relève que la description clinique relate un trouble réactionnel aux difficultés économiques et sociales ne remplissant pas les critères d'un épisode dépressif moyen selon la CIM-10. S'agissant de la prise en charge, la fréquence des consultations n'est pas indiquée et le traitement consiste en la prise de deux médicaments phytothérapeutiques pour troubles du sommeil et états nerveux, mais non en la prise d'un antidépresseur. Par ailleurs, le trouble dépressif récurrent épisode actuel moyen n'est pas étayé par des éléments cliniques correspondant aux critères d'une classification internationale reconnue et le traitement ne correspond pas à celui d'un tel trouble et n'est pas conforme aux recommandations des sociétés suisses de psychiatrie pour un épisode dépressif. Quant aux troubles de la lignée dépressive, ils ne sont reconnus comme atteintes que s'ils résistent aux traitements médicalement indiqués effectués dans les règles de l'art avec la collaboration de l'assuré et si ces traitements ont échoué, ce qui n'est à l'évidence pas le cas. Enfin, les autres modifications durables de la personnalité ne sont corroborées par aucun élément relatif à la personnalité de l'assuré et sont assimilées par la jurisprudence aux troubles somatoformes douloureux, qui ne sont en principe pas reconnus comme source d'incapacité de travail durable au sens de l'assurance-invalidité.</w:t>
      </w:r>
    </w:p>
    <w:p>
      <w:r>
        <w:rPr>
          <w:b/>
        </w:rPr>
        <w:t>E. 3.3</w:t>
      </w:r>
    </w:p>
    <w:p>
      <w:r>
        <w:t>En l'espèce, tant la Dresse D.________ que G.________ indiquent que les troubles psychiques du recourant sont en lien avec sa situation socio-professionnelle ou socio-financière, mais qu'ils sont également liés à des comorbidités somatiques. C'est d'ailleurs en raison de celles- ci que l'OAI a reconnu à l'assuré un degré d'invalidité de 50%. Il est donc nécessaire, au vu de la jurisprudence récente, d'appliquer les indicateurs. Or, aucun des rapports figurant au dossier ne les examine. De plus, le Dr H.________ indique que les troubles de la lignée dépressive ne constituent des atteintes invalidantes que s'ils résistent aux traitements médicalement indiqués effectués dans les règles de l'art avec la collaboration de l'assuré. Or, la jurisprudence récente du Tribunal fédéral ne permet plus de refuser la valeur invalidante d'un trouble psychique au motif qu'une thérapie serait encore possible. Tribunal cantonal TC Page 8 de 9 Il relève par ailleurs que les descriptions cliniques des troubles diagnostiqués ne correspondraient pas aux critères selon la CIM-10 ou une classification internationale reconnue, et que le traitement ne serait pas conforme aux recommandations pour un épisode dépressif. Si ce médecin n'est pas psychiatre, de sorte que l'on ne saurait sans autre le suivre, les éléments qu'il relève – notamment en lien avec le traitement – sont de nature à mettre en doute la valeur probante du rapport de G.________ et imposent justement qu'une expertise psychiatrique soit réalisée, comme l'avait d'ailleurs déjà demandé la Dresse D.________. Une incapacité totale de travail ne saurait par conséquent, contrairement à ce que soutient le recourant, être reconnue en l'état du dossier et il convient de renvoyer le dossier à l'autorité intimée pour qu'une expertise psychiatrique soit réalisée conformément à la jurisprudence relative aux troubles psychiques, notamment en appliquant les indicateurs, et en examinant les critiques du Dr H.________.</w:t>
      </w:r>
    </w:p>
    <w:p>
      <w:r>
        <w:rPr>
          <w:b/>
        </w:rPr>
        <w:t>E. 4.1</w:t>
      </w:r>
    </w:p>
    <w:p>
      <w:r>
        <w:t>Au vu de ce qui précède, le recours est admis et la décision du 2 février 2018 est annulée. Le dossier renvoyé à l'autorité intimée pour instruction complémentaire au sens des considérants et nouvelle décision.</w:t>
      </w:r>
    </w:p>
    <w:p>
      <w:r>
        <w:rPr>
          <w:b/>
        </w:rPr>
        <w:t>E. 4.2</w:t>
      </w:r>
    </w:p>
    <w:p>
      <w:r>
        <w:t>La procédure n'étant pas gratuite, les frais de justice sont fixés à CHF 800.- et mis à la charge de l'autorité intimée qui succombe.</w:t>
      </w:r>
    </w:p>
    <w:p>
      <w:r>
        <w:rPr>
          <w:b/>
        </w:rPr>
        <w:t>E. 4.3</w:t>
      </w:r>
    </w:p>
    <w:p>
      <w:r>
        <w:t>Ayant ainsi obtenu gain de cause, le recourant a droit à des dépens (art. 61 let. g LPGA). Conformément aux art. 146ss du code cantonal du 23 mai 1991 de procédure et de juridiction administrative (CPJA; RSF 150.1) et du tarif cantonal du 17 décembre 1991 des frais de procédure et des indemnités en matière de juridiction administrative (Tarif/JA; RSF 150.12), compte tenu de la liste de frais produite le 6 décembre 2018, des seules opérations nécessaires effectuées par le mandataire dans le cadre de la présente procédure – à l'exception des opérations antérieures à la décision contestée –, il se justifie de fixer l'équitable indemnité à laquelle il a droit à CHF 2'705.65, à raison de CHF 2'437.50 au titre d'honoraires (9h45 à CHF 250.-), CHF 74.70 au titre de débours (photocopies à CHF 0.40) et CHF 193.45 au titre de la TVA (7.7%). De ce fait, la requête d'assistance judiciaire du 2 mars 2018 (608 2018 59) est devenue sans objet et peut être rayée du rôle. Tribunal cantonal TC Page 9 de 9 la Cour arrête: I. Le recours (608 2018 58) est admis. Partant, la décision du 2 février 2018 est annulée et la cause est renvoyée à l'autorité intimée pour instruction complémentaire au sens des considérants. II. Les frais de procédure, par CHF 800.-, sont mis à la charge de l'Office de l'assurance- invalidité du canton de Fribourg. III. L'indemnité de partie allouée à A.________ pour ses frais de défense est fixée à CHF 2'512.20, débours compris, plus CHF 193.45 au titre de la TVA à 7,7%, soit à un total de CHF 2'705.65, et mise intégralement à la charge de l'Office de l'assurance-invalidité du canton de Fribourg. IV. La requête d'assistance judiciaire totale (608 2018 59),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