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57 vom 18. Dezember 2018</w:t>
      </w:r>
    </w:p>
    <w:p>
      <w:r>
        <w:t>FR Kantonsgericht, 2018-12-18, FR</w:t>
      </w:r>
    </w:p>
    <w:p>
      <w:r>
        <w:rPr>
          <w:b/>
        </w:rPr>
        <w:t xml:space="preserve">Quelle: </w:t>
      </w:r>
      <w:r>
        <w:t>https://mcp.opencaselaw.ch/entscheid/fr_gerichte_608_2018_57</w:t>
      </w:r>
    </w:p>
    <w:p>
      <w:r>
        <w:t>FR: FR_GERICHTE 608 2018 57 du 18 décembre 2018</w:t>
      </w:r>
    </w:p>
    <w:p>
      <w:r>
        <w:t>IT: FR_GERICHTE 608 2018 57 del 18 dicembre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2.1</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D'après la jurisprudence, l'art. 87 al. 3 et 4 RAI [actuellement art. 87 al. 2 et 3 RAI] s'applique par analogie aux prestations de réadaptation. Par conséquent, lorsqu'une telle prestation a été refusée, une nouvelle demande ne doit être examinée que si l'assuré rend plausible que la situation de fait s'est modifiée de manière à influencer ses droits (arrêt TF I 472/2000 du 29 janvier 2001 consid. 1a et les références citées; ATF 109 V 119 consid. 3a). Conformément à l'art. 8 al. 3 let. d de la loi du 19 juin 1959 sur l'assurance-invalidité (LAI; RS 831.20), l'octroi de moyens auxiliaires fait partie des mesures de réadaptation.</w:t>
      </w:r>
    </w:p>
    <w:p>
      <w:r>
        <w:t>Tribunal cantonal TC Page 4 de 6</w:t>
      </w:r>
    </w:p>
    <w:p>
      <w:r>
        <w:rPr>
          <w:b/>
        </w:rPr>
        <w:t>E. 2.2</w:t>
      </w:r>
    </w:p>
    <w:p>
      <w:r>
        <w:t>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s'est refusé à 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w:t>
      </w:r>
    </w:p>
    <w:p>
      <w:r>
        <w:rPr>
          <w:b/>
        </w:rPr>
        <w:t>E. 3</w:t>
      </w:r>
    </w:p>
    <w:p>
      <w:r>
        <w:t>Est en l'espèce litigieuse la question de savoir si la recourante a rendu plausible une modification de sa situation avec effet sur son droit aux prestations depuis la dernière décision du 26 août 2016.</w:t>
      </w:r>
    </w:p>
    <w:p>
      <w:r>
        <w:rPr>
          <w:b/>
        </w:rPr>
        <w:t>E. 3.1</w:t>
      </w:r>
    </w:p>
    <w:p>
      <w:r>
        <w:t>La Cour de céans constate tout d'abord que, dans sa nouvelle demande du 3 décembre 2017, la recourante indique uniquement qu'elle doit monter un escalier en colimaçon pour se rendre dans sa chambre à coucher et dans sa salle de bain. Ces éléments ne sont manifestement pas nouveaux par rapport à la précédente décision. En outre, même si elle mentionne que "la montée à pied est depuis mars 2017 une vraie torture", elle n'a produit aucun moyen de preuve à l'appui de sa demande et n'a pas déposé d'objections suite au projet de décision du 4 décembre 2017. Ce n'est que dans le cadre de son recours qu'elle a annexé plusieurs documents. Or,</w:t>
      </w:r>
    </w:p>
    <w:p>
      <w:r>
        <w:t>Tribunal cantonal TC Page 5 de 6 conformément à la jurisprudence susmentionnée, le juge doit examiner la situation d'après l'état de fait tel qu'il se présentait à l'administration au moment où celle-ci a statué. Cela étant, il convient de souligner qu'aucun des documents produits à l'appui du recours ne rend plausible une modification de la situation depuis la décision du 26 août 2016. En effet, les pièces relatives à l'accompagnement de sa fille (annexes 2, 3 et 4) décrivent le travail de la recourante, mais ne font pas état d'un éventuel changement depuis le 26 août 2016. Il en est de même en ce qui concerne la situation médicale. Le rapport du 1er mars 2018 du Dr C.________, spécialiste en médecine physique et réadaptation (annexe 5), atteste une aggravation significative de l'état de santé depuis 2013 déjà, le rapport du 19 février 2018 du Dr D.________, spécialiste en neurologie (annexe 6), retrace l'évolution de la situation depuis 2007 et le courrier du 28 décembre 2017 du Réseau santé de E.________ (annexe 7) fait référence à la situation actuelle sans indiquer s'il y a eu un changement par rapport à une situation antérieure. Compte tenu de ces éléments, l'autorité intimée était fondée à refuser d'entrer en matière sur la nouvelle demande de l'assurée, au motif que cette dernière n'avait pas rendu plausible que la situation de fait s'était modifiée de façon à influencer ses droits. Le recours doit dès lors être rejeté, en tant qu'il remet en cause cette appréciation.</w:t>
      </w:r>
    </w:p>
    <w:p>
      <w:r>
        <w:rPr>
          <w:b/>
        </w:rPr>
        <w:t>E. 3.2</w:t>
      </w:r>
    </w:p>
    <w:p>
      <w:r>
        <w:t>En réalité, au vu de l'ensemble de ses écritures, la recourante ne motive pas tant sa demande par de nouveaux éléments de fait survenus depuis la décision du 26 août 2016 que par des arguments relatifs au bien-fondé initial de cette dernière, dont elle demande ainsi la reconsidération. Elle estime en effet que sa demande doit être réévaluée en tenant compte de la dimension professionnelle de son travail dans l'accompagnement de sa fille handicapée et de l'évolution de sa situation médicale en général. Il est vrai que,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126 V 23 consid. 4b et les références citées). Il n'existe toutefois pas de droit à la reconsidération que l'assuré pourrait déduire en justice (ATF 117 V 12 consid. 2a). En l'espèce, l'autorité intimée n'étant pas entrée en matière sur la demande de la recourante, ses conclusions sont irrecevables dans la mesure où elles tendent à la reconsidération de la décision du 26 août 2016. En outre, dans ses observations du 28 août 2018, l'autorité intimée a clairement indiqué qu'elle n'entendait pas reconsidérer sa décision. Il résulte de ce qui précède que le recours, mal fondé, doit être rejeté. Les frais de procédure, par CHF 400.-, sont mis à la charge de la recourante qui succombe. Ils sont compensés par l'avance de frais versée.</w:t>
      </w:r>
    </w:p>
    <w:p>
      <w:r>
        <w:t>Tribunal cantonal TC Page 6 de 6 la Cour arrête : I. Le recours est rejeté. II. Les frais de procédure, par CHF 400.-, sont mis à la charge de A.________.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2018/meg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