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43 vom 13. August 2018</w:t>
      </w:r>
    </w:p>
    <w:p>
      <w:r>
        <w:t>FR Kantonsgericht, 2018-08-13, FR</w:t>
      </w:r>
    </w:p>
    <w:p>
      <w:r>
        <w:rPr>
          <w:b/>
        </w:rPr>
        <w:t xml:space="preserve">Quelle: </w:t>
      </w:r>
      <w:r>
        <w:t>https://mcp.opencaselaw.ch/entscheid/fr_gerichte_608_2018_43</w:t>
      </w:r>
    </w:p>
    <w:p>
      <w:r>
        <w:t>FR: FR_GERICHTE 608 2018 43 du 13 août 2018</w:t>
      </w:r>
    </w:p>
    <w:p>
      <w:r>
        <w:t>IT: FR_GERICHTE 608 2018 43 del 13 agosto 2018</w:t>
      </w:r>
    </w:p>
    <w:p>
      <w:pPr>
        <w:pStyle w:val="Heading2"/>
      </w:pPr>
      <w:r>
        <w:t>Regeste</w:t>
      </w:r>
    </w:p>
    <w:p>
      <w:r>
        <w:t>Arrêt de la IIe Cour des assurances sociales du Tribunal cantonal | Invalidenversicherung</w:t>
      </w:r>
    </w:p>
    <w:p>
      <w:pPr>
        <w:pStyle w:val="Heading2"/>
      </w:pPr>
      <w:r>
        <w:t>Erwägungen</w:t>
      </w:r>
    </w:p>
    <w:p>
      <w:r>
        <w:rPr>
          <w:b/>
        </w:rPr>
        <w:t>E. 2</w:t>
      </w:r>
    </w:p>
    <w:p>
      <w:r>
        <w:t>février 2017, il a demandé que l'assurance-invalidité prenne en charge sa réadaptation professionnelle sous la forme d'un apprentissage d'employé de commerce. Par décision du 16 janvier 2018, reprenant un projet du 11 juillet 2017, l'OAI a rejeté la demande de prestations au motif que la capacité de travail et de gain de son assuré étaient entières. E. Contre cette décision, l'assuré interjette recours devant le Tribunal cantonal le 14 février 2018, concluant à la prise en charge de sa réadaptation professionnelle. A l'appui de son recours, il affirme principalement que son absence actuelle de formation professionnelle découle de son état de santé. Il soutient ainsi avoir commencé en 2006 un apprentissage de monteur-électricien mais que cette formation a été interrompue pour des raisons de santé. Ce ne serait qu'après avoir vainement cherché un apprentissage dans une activité adaptée – les employeurs potentiels refusant de l'engager en raison de sa santé – qu'il se serait rabattu sur une activité de conseiller en assurance. Il se plaint aussi de ce que son état de santé est fragile en l'absence du soutien de l'assurance-invalidité. Invité à verser une avance de frais d'un montant de CHF 800.-, le recourant a demandé à être mis au bénéfice de l'assistance judiciaire partielle (608 2018 113) par courrier du 24 avril 2018.</w:t>
      </w:r>
    </w:p>
    <w:p>
      <w:r>
        <w:t>Tribunal cantonal TC Page 3 de 11 Dans ses observations du 9 mai 2018, l'OAI propose le rejet du recours. Il soutient que l'affection psychique alléguée est liée à des facteurs psycho-sociaux au point de devoir lui dénier tout caractère de maladie. En outre, il constate que les médecins du recourant ne mettent pas en cause son activité de conseiller, mais uniquement ses modalités. Il n'a pas été procédé à un second échange d'écritures entre les parties, étant relevé que, le 1er juillet 2018, l'assuré a transmis une détermination spontanée. Il sera fait état des arguments, invoqués par elles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 troubles somatoformes douloureux persistants ou fibromyalgie compris –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w:t>
      </w:r>
    </w:p>
    <w:p>
      <w:r>
        <w:t>Tribunal cantonal TC Page 4 de 11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de gravité certain.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t>Tribunal cantonal TC Page 5 de 11</w:t>
      </w:r>
    </w:p>
    <w:p>
      <w:r>
        <w:rPr>
          <w:b/>
        </w:rPr>
        <w:t>E. 3.1</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Les mesures concernant les assurés qui ont achevé leur formation professionnelle et se trouvent déjà dans la vie active ou qui exercent, sans formation, une activité auxiliaire depuis six mois au moins entrent dans la catégorie du reclassement au sens de l’art. 17 LAI (cf. ch. 3005 de la Circulaire de l'Office fédéral des assurances sociales [OFAS] sur les mesures de réadaptation d’ordre professionnel; CMRP; dans son état au 1er janvier 2015).</w:t>
      </w:r>
    </w:p>
    <w:p>
      <w:r>
        <w:rPr>
          <w:b/>
        </w:rPr>
        <w:t>E. 3.2</w:t>
      </w:r>
    </w:p>
    <w:p>
      <w:r>
        <w:t>L’art.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Selon l'al. 2 let. b de cette disposition, est notamment assimilée à la formation professionnelle initiale, la formation dans une nouvelle profession pour les assurés qui, postérieurement à la survenance de l'invalidité, ont entrepris de leur propre chef une activité professionnelle inadéquate qui ne saurait être raisonnablement poursuivie. Aux termes de l'art. 5 du règlement du 17 janvier 1961 sur l'assurance-invalidité (RAI;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de 400 francs (al. 2). Pour déterminer si une mesure est de nature à rétablir, à améliorer, à sauvegarder ou à favoriser l'usage de la capacité de gain d'un assuré, il convient d'effectuer un pronostic sur les chances de succès des mesures demandées (ATF 110 V 101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 Les mesures concernant les assurés qui ont achevé leur formation professionnelle et se trouvent déjà dans la vie active ou qui exercent, sans formation, une activité auxiliaire depuis six mois au moins entrent dans la catégorie du reclassement au sens de l’art. 17 LAI (VSI 2000, p. 192). Cependant, les assurés qui n’ont jamais pu achever une formation en raison de leur invalidité et qui ont exercé ultérieurement diverses activités d’une durée limitée (par ex. exécution de «petits boulots») se situent dans la catégorie de la formation professionnelle initiale au sens de l’art. 16 LAI (CMRP, n° 3007).</w:t>
      </w:r>
    </w:p>
    <w:p>
      <w:r>
        <w:t>Tribunal cantonal TC Page 6 de 11 Le critère déterminant le droit à l'octroi d'une formation professionnelle initiale (art. 16 LAI) ou à un reclassement (art. 17 LAI) réside dans l'exercice d'une activité lucrative d'une certaine importance économique avant la survenance de l'invalidité, dont le moment est déterminé de manière spécifique pour les mesures de réadaptation (ATF 121 186 consid. 3b; arrêts TF I 159/05 du 16 mars 2006 consid. 2 et I 328/98, cité, consid. 2a).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(ATF 113 V 261 consid. 1b; arrêt TF I 159/05 du 16 mars 2006 consid. 3.2.2). Par ailleurs, une activité d'une certaine importance économique suppose que l'assuré ait acquis pendant six mois un revenu équivalant à trois quarts d'une rente ordinaire simple minimale entière et perdu celui-ci en raison de l'invalidité (ATF 118 V 7 consid. 1c/aa et les références).</w:t>
      </w:r>
    </w:p>
    <w:p>
      <w:r>
        <w:rPr>
          <w:b/>
        </w:rPr>
        <w:t>E. 3.3</w:t>
      </w:r>
    </w:p>
    <w:p>
      <w:r>
        <w:t>L’art. 17 al. 1 LAI énonce qu’un 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 reclassement ne peut pas être interrompu prématurément tant que le but visé de réinsertion peut encore être atteint moyennant le respect de proportionnalité (arrêt TF 9C_81/2013 du 3 juillet 2013 consid. 6).</w:t>
      </w:r>
    </w:p>
    <w:p>
      <w:r>
        <w:rPr>
          <w:b/>
        </w:rPr>
        <w:t>E. 4</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125 V 351).</w:t>
      </w:r>
    </w:p>
    <w:p>
      <w:r>
        <w:t>Tribunal cantonal TC Page 7 de 11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5</w:t>
      </w:r>
    </w:p>
    <w:p>
      <w:r>
        <w:t>Il convient d'examiner le droit au reclassement du recourant.</w:t>
      </w:r>
    </w:p>
    <w:p>
      <w:r>
        <w:rPr>
          <w:b/>
        </w:rPr>
        <w:t>E. 5.1</w:t>
      </w:r>
    </w:p>
    <w:p>
      <w:r>
        <w:t>Sur le plan somatique, dans son premier rapport du 6 février 2013, le Dr C.________, spécialiste en médecine physique et réadaptation, attestait de l'existence d'une "maladie de Bechterew (M45)" depuis 2005, diagnostic qui se traduisait par une "ankylose dorso-lombo-sacrée avec une limitation des mouvements" mais permettait d'exercer un travail "qui est physiquement pas trop lourd et qui lui permet des changements de position" (dossier OAI, p. 30; cf. ég. p. 60). Dans son rapport ultérieur du 22 août 2013, le médecin constatait une franche amélioration suite à l'introduction d'un traitement, attestant depuis lors d'une capacité de travail entière dans l'activité de conseiller exercée par son patient (dossier OAI, p. 67). Dans ses rapports des 23 décembre 2016 et 18 janvier 2017, lesquels font suite au dépôt de la nouvelle demande de prestations, le médecin continue d'attester une pleine capacité de travail dans une activité d'employé de bureau, mentionnant des limitations fonctionnelles proches de celles qu'il retenait trois ans plus tôt (dossier OAI, p. 108 et 111). Tel est toujours le cas dans son dernier rapport du 16 novembre 2017, le médecin faisant même part de son incompréhension quant à la demande de rapport (dossier OAI, p. 161). On précisera que cette dernière évaluation tient également des troubles gastriques mentionnés par le recourant dans ses déterminations du 1er juillet 2018. Il apparaît ainsi que, sur le plan somatique, l'état de santé du recourant lui permet d'exercer à temps plein et sans perte de rendement son activité de conseiller.</w:t>
      </w:r>
    </w:p>
    <w:p>
      <w:r>
        <w:rPr>
          <w:b/>
        </w:rPr>
        <w:t>E. 5.2</w:t>
      </w:r>
    </w:p>
    <w:p>
      <w:r>
        <w:t>Dans sa demande initiale du 18 janvier 2013, le recourant ne faisait pas état de trouble sur le plan psychiatrique.</w:t>
      </w:r>
    </w:p>
    <w:p>
      <w:r>
        <w:t>Tribunal cantonal TC Page 8 de 11 En juin 2015, le recourant a commencé à être suivi par la Dresse D.________, généraliste au sein du service de psychiatrie de liaison de E.________, suite à une tentative de suicide. La doctoresse a retenu le diagnostic de "trouble de l'adaptation avec réaction mixte anxieuse et dépressive" (F43.22). Le suivi a pris fin en septembre 2015, l'assuré ne se présentant plus aux entretiens (dossier OAI, p. 133), puis repris en octobre 2017 auprès de la Dresse F.________, généraliste auprès de G.________. Dans son rapport du 14 novembre 2017, celle-ci diagnostique un "trouble dépressif récurrent, épisode actuel léger" (F33.1), sans, pour autant, attester d'incapacité de travail (dossier OAI, p. 153). En fait, il apparaît que l'incapacité de travail du recourant dans son activité de conseiller est influencée de manière non négligeable par des facteurs extra-médicaux. Ainsi, la Dresse D.________ a constaté une évolution favorable "dans un contexte où ce qui avait amené le patient à la crise était un conflit de couple, mais également des difficultés au niveau du travail. Être payé à la commission et le travail de vente le mettait à mal". Pour sa part, la Dresse F.________ a indiqué que "comme facteur déclencheur, [le recourant] décrit une situation financière difficile, ne touchant qu'un revenu d'apprenti". En outre, elle a ajouté que "le patient ne se voit pas reprendre l'activité de conseiller en assurances qui génère du stress et des angoisses, selon ses dires". Les facteurs extra-médicaux ne sont pas des motifs justifiant de reconnaître, en soi, une diminution de la capacité de travail exigible au sens de l'assurance-invalidité. Quoi qu'il en soit, même en tenant compte de l'impact de ces facteurs extra-médicaux, ceux-ci n'empêchent pas les médecins de reconnaitre au recourant une pleine capacité de travail dans son activité de conseiller, pour autant que son poste de travail soit aménagé avec des horaires fixes. Ainsi, la Dresse D.________ n'atteste d'une incapacité de travail que pour une période de trois mois en 2015. Pour sa part, la Dresse F.________ n'affirme jamais que l'activité de conseiller en assurance ne serait pas adaptée. Tout au plus prend-elle la précaution d'indiquer que cette activité ne serait inadaptée qu'aux dires du recourant ("le patient ne se voit pas reprendre l'activité", "selon ses dires"), se contentant en cela de relayer les plaintes de son patient.</w:t>
      </w:r>
    </w:p>
    <w:p>
      <w:r>
        <w:rPr>
          <w:b/>
        </w:rPr>
        <w:t>E. 5.3</w:t>
      </w:r>
    </w:p>
    <w:p>
      <w:r>
        <w:t>Il ressort de l'ensemble de ce qui précède que l'état de santé du recourant ne lui permet pas d'exercer une activité lourde et qui ne permet pas des changements de position. Par contre, il lui permet de travailler à temps plein et sans perte de rendement dans une activité de conseiller en assurance, soit l'activité professionnelle qu'il réalisait en dernier lieu.</w:t>
      </w:r>
    </w:p>
    <w:p>
      <w:r>
        <w:rPr>
          <w:b/>
        </w:rPr>
        <w:t>E. 6</w:t>
      </w:r>
    </w:p>
    <w:p>
      <w:r>
        <w:t>Le recourant, se destinant initialement à exercer la profession de monteur-électricien, a commencé l'apprentissage dans ce domaine et a, suite à l'interruption de sa formation, travaillé une année en tant qu'aide-monteur. Une telle activité est manifestement incompatible avec les limitations qui sont désormais retenues par les médecins. En présence d'une capacité de travail réduite dans l'activité initiale de monteur-électricien, l'OAI ne pouvait manifestement pas d'emblée conclure que son assuré ne souffrait pas d'une atteinte invalidante. Il lui appartenait bien plutôt d'examiner le droit du recourant à une formation professionnelle initiale au sens de l'art. 16 al. 2 LAI, respectivement à des mesures de réadaptation au sens de l'art. 17 LAI. Cela étant, il convient de prendre en considération l'intérêt du recourant à obtenir sans délai une décision dans cette procédure, alors même qu'il a déjà commencé une nouvelle formation. Ainsi,</w:t>
      </w:r>
    </w:p>
    <w:p>
      <w:r>
        <w:t>Tribunal cantonal TC Page 9 de 11 compte tenu des circonstances du présent cas, la Cour renonce à renvoyer la cause à l'autorité intimée.</w:t>
      </w:r>
    </w:p>
    <w:p>
      <w:r>
        <w:rPr>
          <w:b/>
        </w:rPr>
        <w:t>E. 6.1</w:t>
      </w:r>
    </w:p>
    <w:p>
      <w:r>
        <w:t>Le salaire de valide est déterminé sur la base du salaire que le recourant aurait perçu dans son ancienne activité de monteur-électricien, avec CFC. Selon les chiffres de de l'Office fédéral de la statistique (OFS) figurant dans l'Enquête Suisse sur la structure des salaires 2014, un homme, titulaire d'un CFC, actif dans les autres activités spécifiques, scientifiques et technologiques, ce qui comprend la profession de monteur-électricien, obtiendrait un salaire moyen de CHF 5'744.- en 2014 (TA1_Skill level, branches 73-75, niveau de compétences 2, Homme). Le niveau de compétence 2 fait référence au groupe de profession 7 (métiers qualifiés de l’industrie et de l’artisanat) de la classification internationale du type des professions (CITP) à laquelle fait l'ESS fait référence depuis 2012. Dans ces circonstances, la Cour se réfère au montant mensuel de CHF 5'744.-, soit CHF 68'928.- annuellement, Ce montant doit être adapté à l'évolution des salaires nominaux (taux cumulé de 1.31%, soit CHF 69'827.80; cf. statistique OFS, T39 Evolution des salaires nominaux, des prix à la consommation et des salaires réels) et prendre en compte la durée usuelle du travail de 41.7 heures par semaine en 2017 (CHF 72'795.50; cf. statistique OFS, durée normale du travail dans les entreprises selon les sections économiques et les cantons). Partant, le revenu de valide est fixé à CHF 72'795.50.</w:t>
      </w:r>
    </w:p>
    <w:p>
      <w:r>
        <w:rPr>
          <w:b/>
        </w:rPr>
        <w:t>E. 6.2</w:t>
      </w:r>
    </w:p>
    <w:p>
      <w:r>
        <w:t>S'agissant du revenu d'invalide, il convient de s'écarter du revenu d'apprenti que le recourant réalise actuellement, lequel n'est manifestement pas représentatif de ce qu'il pourrait obtenir dans le cadre d'une activité adaptée. En outre, les revenus obtenus (à la commission) par le recourant auprès de son précédent employeur apparaissent être inférieurs aux revenus attendus dans la branche et ont justifié son licenciement (courrier du 19 avril 2016, dossier OAI, p. 107). Dans ces circonstances, la Cour se réfère au montant mensuel de CHF 5'312.-, soit CHF 63'744.- annuellement, correspondant au salaire moyen du secteur privé selon les chiffres de ESS 2014 (TA1_Skill level, totaux, niveau de compétences 1, Homme). Dès lors que l'ESS comprend un large éventail d'activités, on peut, en effet, admettre qu'un nombre significatif d'entre elles est adapté aux limitations et aux aptitudes du recourant dans un marché du travail équilibré (cf. arrêt TF I 312/04 du 28 juillet 2005 consid. 3.2.1). Ce montant doit être adapté à l'évolution des salaires nominaux (taux cumulé de 1.31%, soit CHF 64'576.10) et prendre en compte la durée usuelle du travail de 41.7 heures par semaine en 2017 (CHF 67'320.60). Partant, le revenu d'invalide est fixé à CHF 67'320.60.</w:t>
      </w:r>
    </w:p>
    <w:p>
      <w:r>
        <w:rPr>
          <w:b/>
        </w:rPr>
        <w:t>E. 6.3</w:t>
      </w:r>
    </w:p>
    <w:p>
      <w:r>
        <w:t>Il ressort de la comparaison des revenus de valide (CHF 72'795.50) et d'invalide (CHF 67'320.60) que le recourant subit une perte de gain de CHF 5'474.90. Cela équivaut à un degré d'invalidité de 7.52%, soit 8% (cf. ATF 130 V 121).</w:t>
      </w:r>
    </w:p>
    <w:p>
      <w:r>
        <w:t>Tribunal cantonal TC Page 10 de 11 Le recourant ne souffre dès lors pas d'une diminution de sa capacité de gain suffisante pour se voir reconnaître le droit à des mesures de réadaptation au sens de l'art. 17 LAI. Le recourant s'est réadapté de son propre chef dans une activité adaptée qu'il exerce depuis de nombreuses années de sorte qu'il ne peut plus prétendre à une formation professionnelle initiale au sens de l’art. 16 LAI. C'est dès lors à juste titre que l'autorité intimée a rejeté la demande de prestations.</w:t>
      </w:r>
    </w:p>
    <w:p>
      <w:r>
        <w:rPr>
          <w:b/>
        </w:rPr>
        <w:t>E. 7</w:t>
      </w:r>
    </w:p>
    <w:p>
      <w:r>
        <w:t>Le recourant a sollicité l'octroi de l'assistance judiciaire partielle (608 2018 113) dans la procédure de recours.</w:t>
      </w:r>
    </w:p>
    <w:p>
      <w:r>
        <w:rPr>
          <w:b/>
        </w:rPr>
        <w:t>E. 7.1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7.2</w:t>
      </w:r>
    </w:p>
    <w:p>
      <w:r>
        <w:t>Le recourant est soutenu par le service de l'aide sociale de sa commune. Dans ces circonstances et sans de plus amples démonstrations, la condition de l'indigence est en l'occurrence vraisemblablement remplie. Par ailleurs, il y a lieu d'admettre que le recours, bien qu'au final manifestement infondé, ne paraissait pas d'emblée voué à l'échec. Il convient dès lors de mettre le recourant au bénéfice de l'assistance judiciaire gratuite partielle dans le cadre de la procédure de recours.</w:t>
      </w:r>
    </w:p>
    <w:p>
      <w:r>
        <w:rPr>
          <w:b/>
        </w:rPr>
        <w:t>E. 8</w:t>
      </w:r>
    </w:p>
    <w:p>
      <w:r>
        <w:t>Au regard de l'ensemble de ce qui précède, mal fondé, le recours (608 2018 43) doit être rejeté et la décision attaquée confirmée. Pour sa part, la requête (608 2018 113) d'assistance judiciaire gratuite partielle est admise. Des frais de justice, fixés à CHF 400.-, sont mis à la charge du recourant mais ne sont, pour cette dernière raison, pas exigés de lui.</w:t>
      </w:r>
    </w:p>
    <w:p>
      <w:r>
        <w:t>Tribunal cantonal TC Page 11 de 11 la Cour arrête : I. Le recours (608 2018 43) est rejeté. II. La requête (608 2018 113) d'assistance judiciaire gratuite partielle est admise. III. Des frais de justice, fixés à CHF 400.-, sont mis à la charge du recourant; ils ne sont pas exigés en raison de l'assistance judiciaire partielle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