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38 vom 22. Oktober 2018</w:t>
      </w:r>
    </w:p>
    <w:p>
      <w:r>
        <w:t>FR Kantonsgericht, 2018-10-22, FR</w:t>
      </w:r>
    </w:p>
    <w:p>
      <w:r>
        <w:rPr>
          <w:b/>
        </w:rPr>
        <w:t xml:space="preserve">Quelle: </w:t>
      </w:r>
      <w:r>
        <w:t>https://mcp.opencaselaw.ch/entscheid/fr_gerichte_608_2018_38</w:t>
      </w:r>
    </w:p>
    <w:p>
      <w:r>
        <w:t>FR: FR_GERICHTE 608 2018 38 du 22 octobre 2018</w:t>
      </w:r>
    </w:p>
    <w:p>
      <w:r>
        <w:t>IT: FR_GERICHTE 608 2018 38 del 22 ottobre 2018</w:t>
      </w:r>
    </w:p>
    <w:p>
      <w:pPr>
        <w:pStyle w:val="Heading2"/>
      </w:pPr>
      <w:r>
        <w:t>Regeste</w:t>
      </w:r>
    </w:p>
    <w:p>
      <w:r>
        <w:t>Arrêt de la IIe Cour des assurances sociales du Tribunal cantonal | Invalidenversicherung</w:t>
      </w:r>
    </w:p>
    <w:p>
      <w:pPr>
        <w:pStyle w:val="Heading2"/>
      </w:pPr>
      <w:r>
        <w:t>Erwägungen</w:t>
      </w:r>
    </w:p>
    <w:p>
      <w:r>
        <w:rPr>
          <w:b/>
        </w:rPr>
        <w:t>E. 11</w:t>
      </w:r>
    </w:p>
    <w:p>
      <w:r>
        <w:t>janvier 2018 toute prestation au motif que la toxicomanie était primaire et qu'il n'existait de ce fait pas une invalidité au sens de la loi. B. Le 9 février 2018, A.________ interjette recours auprès du Tribunal cantonal contre cette décision. Il conclut implicitement à son annulation, demande une mesure d'évaluation de ses capacités de travail et requiert l'octroi de l'assistance judiciaire. Il soutient que l'atteinte à sa santé psychique est antérieure à sa dépendance aux opiacés et qu'il est notamment sujet à des crises d'angoisse et d'insomnie qui sont un frein à la réinsertion dans le monde professionnel. Dans ses observations du 5 mars 2018, l'OAI conclut au rejet du recours et s'en remet à justice quant à la requête d'assistance judiciaire. Il relève que la dépendance aux opiacés du recourant a été considérée comme primaire par l'expert-psychiatre et qu'il ne s'agit pas d'une atteinte au sens de la loi. L'atteinte n'est de plus pas invalidante de sorte que, même si le recourant a effectivement des difficultés à s'insérer dans le monde du travail, celles-ci ne sont pas du ressort de l'assurance- invalidité mais d'autres assurances sociales. Dans un rapport médical du 26 février 2018, le psychiatre traitant du recourant indique que celui-ci est suivi depuis le 29 août 2012 et qu'il bénéficie d'un traitement de substitution qui a permis de stabiliser sa consommation d'héroïne. Il diagnostique un trouble de la personnalité avec des traits dépendants, anxieux et évitants (F61) et estime qu'une évaluation de sa capacité de travail avec une éventuelle mesure d'insertion professionnelle en milieu protégé est nécessaire.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2.1. Aux termes de l'art. 8 de la loi du 6 octobre 2000 sur la partie générale du droit des assurances sociales (LPGA; RS 830.1), applicable par le biais de l'art. 1 al. 1 de la loi du 19 juin</w:t>
      </w:r>
    </w:p>
    <w:p>
      <w:r>
        <w:t>Tribunal cantonal TC Page 3 de 7 1959 sur l'assurance-invalidité (LAI; RS 831.20), est réputée invalidité l’incapacité de gain totale ou partielle qui est présumée permanente ou de longue durée. D'après l'art. 4 al. 1 LAI, l’invalidité peut résulter d’une infirmité congénitale, d’une maladie ou d’un accident. Les atteintes à la santé psychique peuvent, comme les atteintes physiques, entraîner une invalidité au sens de l'art. 4 al. 1 LAI en liaison avec l'art. 8 LPGA. La reconnaissance de l'existence d'une atteinte à la santé psychique suppose la présence d'un diagnostic émanant d'un expert (psychiatre) et s'appuyant lege artis sur les critères d'un système de classification reconnu (ATF 130 V 346 consid. 5.3 et 6). Ceci étant,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(arrêts TF 9C_776/2009 du 11 juin 2010 consid. 2.1 et I 946/05 du 11 mai 2007; ATF 130 V 396 consid. 5.3 et 6 et les références citées). En particulier, selon le Tribunal fédéral,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(arrêts TF 9C_72/2012 du 21 août 2012 consid. 3; 8C_356/2012 du 11 février 2013 consid. 3; 9C_ 960/2009 du 24 février 2010 consid. 2.2; 9C_395/2007 du 15 novembre 2008 consid. 2.2; ATF 124 V 265 consid. 3c). A ce sujet,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(arrêts TF précités; I 169/06 du 8 août 2006 consid. 2.2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w:t>
      </w:r>
    </w:p>
    <w:p>
      <w:r>
        <w:t>Tribunal cantonal TC Page 4 de 7 d'opérer une distinction entre les différentes atteintes à la santé (arrêt TF 9C_395/2007 précité consid. 2.4 et les références). 2.2.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LAI).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2.3.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5 de 7 2.4. Un assuré toxicomane n'a pas droit à des mesures d'ordre professionnel lorsque sa toxicomanie ne résulte pas d'une atteinte à la santé ayant un caractère de maladie invalidante et que la consommation de drogue n'a pas entraîné d'atteinte à la santé ayant un caractère de maladie (arrêts TF I 13/2000 du 18 avril 2000 consid. 2 let. c; I 280/95 in RCC 1992 180). 3. En l'espèce, est litigieuse la question de savoir si l'assuré doit être mis au bénéfice d'une rente AI et de mesures professionnelles, plus particulièrement d'examiner sa capacité de travail et si sa consommation d'héroïne est une dépendance primaire. Le recourant soutient que l'atteinte à sa santé psychique est antérieure à sa dépendance aux opiacés. Il allègue également être sujet à des crises d'angoisse et d'insomnie qui sont un frein à sa réinsertion dans le monde professionnel. 3.1. La situation médicale suivante ressort du dossier. Dans son rapport du 2 mai 2016 (dossier OAI p. 56), le Dr C.________, spécialiste en psychiatrie et psychothérapie auprès du Centre D.________, pose les diagnostics, avec effet sur la capacité de travail, de troubles mentaux et du comportement liés à l'utilisation d'opiacés, syndrome de dépendance (F11.22) et de troubles mixtes de la personnalité et autres troubles de la personnalité (F61). Il indique que la consommation semble jouer un rôle plus important lorsque l'assuré est sous pression, dès lors qu'exposé aux exigences, il se sent rapidement débordé et développe des angoisses paralysantes qui le mènent à la consommation d'héroïne. S'agissant de la capacité de travail, il estime qu'elle est de 50% au maximum et que le recourant n'est pas capable d'exercer une activité régulière dans l'économie libre. Il recommande de ce fait une mesure de réinsertion professionnelle en milieu protégé. Le 26 février 2018, il mentionne un trouble de la personnalité avec des traits dépendants, anxieux et évitant (F61). Une expertise psychiatrique a été réalisée le 31 octobre 2017 par le Dr E.________, spécialiste en psychiatrie et psychothérapie (dossier OAI p. 79). Celui-ci, après avoir également discuté le rapport du 2 mai 2016 du Dr C.________, ne retient que des diagnostics sans influence sur la capacité de travail, à savoir des troubles mentaux et du comportement liés à l'utilisation d'opiacés, actuellement sous traitement de substitution (F11.11) et des traits de la personnalité anxieuse (F60.8). Il relève que l'assuré indique n'avoir de symptômes anxieux que lorsqu'il est confronté à une situation de travail et qu'il a commencé à fumer l'héroïne plutôt de façon festive avant de devenir rapidement dépendant. Le recourant a pu, avant de commencer à consommer de la drogue, terminer l'école obligatoire et il ne souffre d'aucune atteinte à la santé dans les loisirs et les activités sociales. L'expert relève encore que cette consommation a débuté après la fin du CO, lorsque l'assuré était âgé de 15 ans, et qu'il n'y a aucun signe de maladie ou trouble de la personnalité qui aurait été décrit antérieurement dans le dossier médical. Il estime ensuite que la dépendance est primaire. En effet, s'il est difficile de savoir si les traits anxieux présents sont la conséquence de la consommation de drogue, il n'y a en tout cas pas de maladie psychiatrique ou de trouble de la personnalité. De plus, il existe un syndrome de dépendance sous méthadone, mais le recourant consomme encore de l'héroïne, de sorte que la dépendance n'est pas secondaire à une maladie psychiatrique ou à un trouble de la personnalité décompensé et qu'il n'y a pas d'atteinte à la santé au sens de la LAI. Il atteste enfin une pleine capacité de travail.</w:t>
      </w:r>
    </w:p>
    <w:p>
      <w:r>
        <w:t>Tribunal cantonal TC Page 6 de 7 3.2. L'expertise psychiatrique est probante. Les points litigieux ont fait l'objet d'une étude circonstanciée, le rapport se fonde sur des examens complets, prend en considération les plaintes exprimées par le recourant et a été établi en pleine connaissance de l'anamnèse. La description du contexte médical et l'appréciation de la situation médicale sont claires et les conclusions médicales sont dûment motivées. Elle n'est pas non plus remise en cause par le rapport du 26 février 2018 du Dr C.________, lequel reprend des informations déjà contenues dans son rapport médical du 2 mai 2016 et ne se détermine pas sur la capacité de travail de l'assuré. De plus, il y a lieu de constater que le suivi par le Centre D.________ a commencé après le début de la consommation de drogue et qu'il n'existe aucun rapport médical ayant trait à d'éventuels troubles psychiatriques durant la période de scolarité ou attestant d'une incapacité de travail. Il sied ainsi de retenir, sans remettre en cause les difficultés du recourant, que celui-ci ne souffre pas de troubles psychiques au sens de l'assurance-invalidité et que la dépendance à l'héroïne est primaire. Par conséquent, le recourant n'a pas droit à une rente ni à des mesures de réinsertion professionnelle. 3.3. Au vu de ce qui précède, le recours doit être rejeté et la décision attaquée confirmée. 4. 4.1. Le recourant requiert l'octroi de l'assistance judiciaire (608 2018 39) pour la procédure de recours. 4.1.1. Selon l'art. 61 let. f, 2ème phr., LPGA, lorsque les circonstances le justifient, l'assistance judiciaire gratuite est accordée au recourant.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4.1.2. Il convient d'examiner les deux conditions permettant l'octroi de l'assistance judiciaire gratuite, à savoir celle de la situation financière difficile et celle des chances de succès. Il appert que le recourant, à l'aide sociale, ne dispose manifestement pas des ressources suffisantes pour supporter les frais de procédure sans s'exposer à la privation des choses nécessaires à son existence.</w:t>
      </w:r>
    </w:p>
    <w:p>
      <w:r>
        <w:t>Tribunal cantonal TC Page 7 de 7 Il faut en outre admettre que le recours n'était pas d'emblée dénué de chances de succès. Il s'ensuit que l'assistance judiciaire gratuite partielle est octroyée au recourant. 4.2. La procédure n'étant pas gratuite, les frais de justice sont fixés à CHF 800.- et sont mis à la charge du recourant qui succombe. Ils ne lui sont toutefois pas réclamés en raison de l'assistance judiciaire octroyée ce jour. la Cour arrête: I. Le recours (608 2018 38) est rejeté. II. La requête d'assistance judiciaire (608 2018 39) pour la procédure de recours est admise. III. Les frais de justice pour la procédure de recours, par CHF 800.-, sont mis à la charge de A.________. Ils ne lui sont toutefois pas réclamés en raison de l'assistance judiciaire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w:t>
      </w:r>
    </w:p>
    <w:p>
      <w:r>
        <w:t>Fribourg, le 22 octobre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