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330 vom 29. Oktober 2019</w:t>
      </w:r>
    </w:p>
    <w:p>
      <w:r>
        <w:t>FR Kantonsgericht, 2019-10-29, FR</w:t>
      </w:r>
    </w:p>
    <w:p>
      <w:r>
        <w:rPr>
          <w:b/>
        </w:rPr>
        <w:t xml:space="preserve">Quelle: </w:t>
      </w:r>
      <w:r>
        <w:t>https://mcp.opencaselaw.ch/entscheid/fr_gerichte_608_2018_330</w:t>
      </w:r>
    </w:p>
    <w:p>
      <w:r>
        <w:t>FR: FR_GERICHTE 608 2018 330 du 29 octobre 2019</w:t>
      </w:r>
    </w:p>
    <w:p>
      <w:r>
        <w:t>IT: FR_GERICHTE 608 2018 330 del 29 ottobre 2019</w:t>
      </w:r>
    </w:p>
    <w:p>
      <w:pPr>
        <w:pStyle w:val="Heading2"/>
      </w:pPr>
      <w:r>
        <w:t>Regeste</w:t>
      </w:r>
    </w:p>
    <w:p>
      <w:r>
        <w:t>Arrêt de la IIe Cour des assurances sociales du Tribunal cantonal | Invalidenversicherung</w:t>
      </w:r>
    </w:p>
    <w:p>
      <w:pPr>
        <w:pStyle w:val="Heading2"/>
      </w:pPr>
      <w:r>
        <w:t>Erwägungen</w:t>
      </w:r>
    </w:p>
    <w:p>
      <w:r>
        <w:rPr>
          <w:b/>
        </w:rPr>
        <w:t>E. 6</w:t>
      </w:r>
    </w:p>
    <w:p>
      <w:r>
        <w:t>Au vu de l'ensemble de ce qui précède, le recours, bien fondé, doit être admis et la décision du 15 novembre 2018 annulée. Le dossier est renvoyé à l'autorité intimée pour nouvelle instruction et décision. Les frais de procédure, par CHF 800.-, sont mis à la charge de l'autorité intimée. Par conséquent, l'avance de frais de CHF 800.- versée par la recourante lui est restituée. Ayant obtenu gain de cause, la recourante a droit à des dépens. Dès lors que sa mandataire, avocate au sein d'une organisation d'utilité publique, n'est intervenue que dans le cadre du second échange d'écritures, ceux-ci sont fixés ex aequo et bono à CHF 861.60, débours et TVA de CHF 61.60 (7.7%) compris. Ce montant est intégralement mis à la charge de l'autorité intimée. la Cour arrête : I. Le recours est admis. Partant, la décision du 15 novembre 2018 est annulée et la cause est renvoyée à l'autorité intimée pour instruction complémentaire et nouvelle décision dans le sens des considérants. II. Les frais de procédure, par CHF 800.-, sont mis à la charge de l'Office de l'assurance- invalidité du canton de Fribourg, l'avance de frais de CHF 800.- versée par la recourante lui est restituée. III. L'indemnité de partie allouée à Me Florence Bourqui, avocate auprès de Inclusion Handicap, est fixée à CHF 861.60, TVA de CHF 61.60 (7.7%) comprise, et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