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328 vom 30. April 2020</w:t>
      </w:r>
    </w:p>
    <w:p>
      <w:r>
        <w:t>FR Kantonsgericht, 2020-04-30, FR</w:t>
      </w:r>
    </w:p>
    <w:p>
      <w:r>
        <w:rPr>
          <w:b/>
        </w:rPr>
        <w:t xml:space="preserve">Quelle: </w:t>
      </w:r>
      <w:r>
        <w:t>https://mcp.opencaselaw.ch/entscheid/fr_gerichte_608_2018_328</w:t>
      </w:r>
    </w:p>
    <w:p>
      <w:r>
        <w:t>FR: FR_GERICHTE 608 2018 328 du 30 avril 2020</w:t>
      </w:r>
    </w:p>
    <w:p>
      <w:r>
        <w:t>IT: FR_GERICHTE 608 2018 328 del 30 aprile 2020</w:t>
      </w:r>
    </w:p>
    <w:p>
      <w:pPr>
        <w:pStyle w:val="Heading2"/>
      </w:pPr>
      <w:r>
        <w:t>Regeste</w:t>
      </w:r>
    </w:p>
    <w:p>
      <w:r>
        <w:t>Arrêt de la IIe Cour des assurances sociales du Tribunal cantonal | Invalidenversicherung</w:t>
      </w:r>
    </w:p>
    <w:p>
      <w:pPr>
        <w:pStyle w:val="Heading2"/>
      </w:pPr>
      <w:r>
        <w:t>Erwägungen</w:t>
      </w:r>
    </w:p>
    <w:p>
      <w:r>
        <w:rPr>
          <w:b/>
        </w:rPr>
        <w:t>E. 6</w:t>
      </w:r>
    </w:p>
    <w:p>
      <w:r>
        <w:t>novembre 2018 et conclut principalement à l’octroi d’une rente entière d’invalidité dès le 1er janvier 2017. Subsidiairement, elle demande le renvoi du dossier à l’OAI pour réexamen de ses empêchements dans les tâches ménagères. Elle requiert par ailleurs d’être mise au bénéfice de l’assistance judiciaire totale et demande la désignation de Me Florence Bourqui comme défenseure d’office. Dans son recours, l’assurée fait tout d’abord valoir que son psychiatre traitant a reconnu que sa capacité de travail était nulle depuis 2011 environ. Elle estime par ailleurs incohérent de retenir que, sans handicap, elle n’exercerait pas d’activité lucrative, compte tenu de sa situation personnelle et financière. Divorcée, mère de deux filles majeures, elle dispose pour tout revenu d’une pension de CHF 950.- par mois, ce qui l’oblige à être dépendante de l’aide sociale. Elle rappelle également qu’elle a tenté de reprendre une activité à plein temps en 2011, après son divorce, mais que cet essai s’est soldé par un échec, compte tenu de ses graves atteintes à la santé. La recourante critique non seulement le choix de la méthode d’évaluation d’invalidité mais aussi l’enquête ménagère qui ne tient pas compte de l’ampleur des limitations attestées par son médecin traitant. Elle précise aussi qu’elle a fait appel à Inclusion Handicap en septembre 2017 seulement, ce qui exclut une quelconque influence de son mandataire sur ses déclarations relatives à la reprise d’une activité lucrative dans le cadre de l’enquête ménagère qui s’est déroulée en juin 2017. Elle juge par ailleurs incohérentes les conclusions de cette enquête qui sont aussi contestées par son médecin traitant. En outre, elle explique que, suite à son cancer, elle est désormais incapable de bouger le bras droit et conteste dès lors le fait que cette maladie et son traitement n’ont pas d’effet durable sur sa capacité de travail, comme le retient l’OAI. Invité à déposer des observations, l’OAI explique qu’il n’y a pas lieu de mettre en œuvre une nouvelle enquête ménagère suite au cancer de l’assurée, celui-ci ayant occasionné des empêchements seulement sur une relative courte durée. Il maintient que l’assurée n’aurait pas repris d’activité lucrative sans atteinte à la santé, compte tenu de ses premières déclarations et du fait que lorsque ses filles sont devenues autonomes, l’assurée n’a pas mis en valeur sa capacité de travail. Il n’émet pas de remarques sur la requête d’assistance judiciaire totale. Il n’y a pas eu d’autre échange d’écritures. Il sera fait état des arguments des parties dans le cadre des considérants en droit du présent jugement, où les différents avis et rapports médicaux seront examinés plus en détails.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w:t>
      </w:r>
    </w:p>
    <w:p>
      <w:r>
        <w:t>Tribunal cantonal TC Page 4 de 9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De plus, le droit à la rente prend naissance au plus tôt à l'échéance d'une période de six mois à compter de la date à laquelle l'assuré a fait valoir son droit aux prestations (art. 29 al. 1 LAI). 2.2.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(arrêt TF 9C_589/2014 du 6 mars 2015 consid. 3.1).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et la méthode extraordinaire de comparaison des revenus (arrêt TF 9C_589/2014 précité; ATF 137 V 334 consid. 3.1.1 et les références). Si l'on ne peut déterminer ou évaluer sûrement les deux revenus en cause, il faut, en s'inspirant de la méthode spécifique pour personnes sans activité lucrative,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w:t>
      </w:r>
    </w:p>
    <w:p>
      <w:r>
        <w:t>Tribunal cantonal TC Page 5 de 9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(arrêt TF 9C_236/2009 du 7 octobre 2009 consid. 3.2 et les références citées.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du règlement du 17 janvier 1961 sur l'assurance-invalidité, RAI; RS 831.201). Par travaux habituels, il faut notamment entendre l'activité usuelle dans le ménage, l'éducation des enfants ainsi que toute activité artistique ou d'utilité publique (cf. art. 27 RAI) (arrêt TF 9C_589/2014 précité consid. 3.1).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(arrêt TF 9C_589/2014 précité consid. 3.1; ATF 137 V 334 consid. 3.1.3 et la référence). Depuis le 1er janvier 2018, l'art. 27bis al. 2 à 4 RAI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2.3. Pour déterminer la méthode applicable au cas particulier, il faut à chaque fois se demander ce que la personne assurée aurait fait si l'atteinte à la santé n'était pas survenue. Lorsqu'elle accomplit ses travaux habituels, il convient d'examiner, à la lumière de sa situation personnelle, familiale, sociale et professionnelle, si elle aurait consacré, étant valide, l'essentiel de son activité à son ménage ou si elle aurait vaqué à une occupation lucrative. Pour déterminer voire circonscrire le champ d'activité probable de la personne assurée, il faut notamment tenir compte d'éléments</w:t>
      </w:r>
    </w:p>
    <w:p>
      <w:r>
        <w:t>Tribunal cantonal TC Page 6 de 9 tels que la situation financière du ménage, l'éducation des enfants, l'âge de l'assurée,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(arrêt TF 9C_589/2014 précité consid. 3.2; ATF 137 V 334 consid. 3.2 et les références citées). 2.4. 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3. Est en l'espèce litigieuse la question du droit éventuel de la recourante à une rente d'invalidité. Le litige porte sur la détermination du degré d’invalidité donnant droit ou non à une prestation de l’AI, et en particulier sur la méthode de calcul appliquée pour déterminer le degré d’incapacité de travail et de gain. 3.1. En l’espèce, l’assurée conteste le fait que, sans atteinte à la santé, elle n’aurait pas repris d’activité lucrative. Elle fait valoir que cette conclusion n’est pas cohérente, dans la mesure où elle a divorcé en 2011, alors que ses filles étaient âgées de 17 et 22 ans et que depuis cette date, elle dispose seulement d’une pension de CHF 950.-, ce qui l’oblige à recourir à l’aide sociale. L’OAI, en revanche, s’appuie sur le fait que, lors de ses premières déclarations, l’assurée a indiqué explicitement qu’elle n’aurait pas repris d’activité lucrative sans atteinte à la santé. Selon l’autorité intimée, l’intéressée aurait changé de réponse à cette question, lorsqu’elle aurait compris l’incidence de cette réponse grâce à l’aide de son mandataire. Il constate aussi que lorsque les enfants de l’assurée ont atteint un âge où ils requéraient moins de soins, elle n’a pas mis en valeur sa capacité de travail. En l’état, force est de constater que les deux premières déclarations de l’assurée sont contradictoires. En effet, dans le questionnaire à l’intention des personnes s’occupant du ménage rempli le 18 août 2016, l’assurée a coché une case indiquant qu’aujourd’hui, sans handicap, elle n’exercerait pas d’activité lucrative, sans autre explication. Plus tard, lors de l’enquête économique sur le ménage, qui s’est déroulée le 28 juin 2017, à savoir avant d’avoir recouru aux services juridiques d’Inclusion handicap, en septembre 2017, l’assurée a déclaré que, sans atteinte à la santé, elle travaillerait à un pourcentage de 100 %, expliquant que ses filles étant adultes, elle aimerait pouvoir s’ouvrir au monde extérieur. Cela étant, il importe d’examiner les autres éléments objectifs pour trancher ce point. Pour ce faire, il convient d’examiner le parcours de vie de l’assurée.</w:t>
      </w:r>
    </w:p>
    <w:p>
      <w:r>
        <w:t>Tribunal cantonal TC Page 7 de 9 Il n’est pas contesté que l’assurée, sans formation, a travaillé, comme manutentionnaire, à 100 % auprès de l’entreprise C.________ jusqu’à l’année de son mariage en 1986. Par la suite, elle aurait donné naissance à un enfant décédé vraisemblablement en 1987, compte tenu de la lettre définitive de sortie de l’Hôpital psychiatrique de E.________ de juillet 2014, dans lequel il est fait mention de la perte d’un garçon 27 ans plus tôt (p. 96 du dossier OAI). Puis, l’assurée indique, dans le questionnaire à l’intention des personnes s’occupant du ménage d’août 2016, qu’entre 1987 et 1989, elle aurait travaillé auprès d’un kiosque à F.________, à 100 %. Or, dans le rapport d’enquête ménagère du 28 juin 2017, il est relevé que les pourcentages de travail sont bas depuis que l’assurée ne travaille plus chez C.________, à savoir depuis 1986, faits qui sont corroborés par l’extrait du compte individuel AVS/AI. En effet, entre août 1987 et mai 1989, elle aurait perçu en tout un salaire assuré de CHF 11 538.-, auprès de deux employeurs différents. Après la naissance de ses deux filles en 1989 et 1994, toujours selon le compte individuel, elle aurait repris une activité lucrative durant un an entre mars 2003 et mars 2004, pour un salaire assuré total de CHF 12 312.-, puis de juin 2009 à novembre 2010, pour un revenu de CHF 36 245.- et enfin, la recourante aurait perçu, entre février et mars 2011, un salaire de CHF 8 208.- auprès d’un kiosque, à F.________. Depuis cette date, elle n’a plus exercé d’activité lucrative. Cela étant, il ressort de son dossier médical qu’elle était déjà en incapacité de travail à cette époque. En effet, dans un rapport médical du 4 octobre 2016, le Dr G.________, spécialiste en médecine interne générale, explique que sa patiente souffre de troubles mentaux et d’un comportement liés à l’utilisation d’alcool, d’un syndrome de dépendance et d’un trouble dépressif modéré depuis une date qui lui est inconnue, d’une polyneuropathie périphérique toxique des membres inférieurs depuis 2014 et d’une cervicarthrose sévère (C4/C5) depuis 2011. Dans un rapport médical du 5 décembre 2016, le Dr H.________, spécialiste en psychiatrie et psychothérapie, indique que sa patiente est inapte à toute activité professionnelle, en raison de troubles liés à la consommation d’alcool depuis plus de 10 ans, troubles qui ont subi une intensification depuis 5 ans et qui sont actuellement en rémission, et d’une neuropathie des jambes. Il atteste une incapacité de travail depuis 5 ans, dans la mesure où sa patiente présente des limitations majeures dans la concentration, l’attention et la planification. Il note également une faiblesse, une fatigabilité et un manque d’équilibre surtout pour les membres inférieurs. Il préconise la mise en place d’une consultation psychiatrique une fois par mois. Dans un nouveau rapport médical du 17 janvier 2017, le Dr G.________ récapitule les diagnostics déjà posés en octobre 2016. Il précise qu’après plusieurs tentatives de sevrages, sa patiente est actuellement abstinente depuis avril 2016 suite à une hospitalisation à l’HFR de I.________ du 18 au 29 avril 2016 puis à l’hôpital de E.________ du 29 avril au 17 mai 2016. Il constate qu’actuellement l’état général est précaire avec des troubles neurologiques expliquant en partie les symptômes. Un épisode dépressif modéré motive l’hospitalisation actuelle. Selon lui, les séquelles neurologiques de la consommation d’alcool sont définitives et ne peuvent, au mieux, que se stabiliser. Il ajoute que sa patiente n’a pas la capacité physique de travailler en raison de son état général et que ses troubles neurologiques altèrent grandement son équilibre et sa coordination. Il estime qu’on ne peut pas s’attendre à une reprise d’une activité professionnelle ni à une amélioration de la capacité de travail. Dans un rapport médical du 1er septembre 2017, le Dr J.________, spécialiste en chirurgie, médecin auprès du Service médical régional (SMR), rappelle les diagnostics posés par les médecins traitants et constate qu’aucune activité adaptée n’est exigible, l’assurée étant limitée par</w:t>
      </w:r>
    </w:p>
    <w:p>
      <w:r>
        <w:t>Tribunal cantonal TC Page 8 de 9 un trouble de l’équilibre avec chute, un trouble à la marche, un trouble pulmonaire, une dépendance à l’alcool, un trouble de la concentration et la fatigue. Il estime que les données du rapport d’enquête à domicile du 10 juillet 2017 coïncident avec les données médicales objectives. Au niveau financier, l’assurée est au bénéfice de l’aide sociale et perçoit en outre de son ex-mari une pension d’un montant de CHF 950.- par mois. Certes, la demande de rente n’a été déposée qu’en 2016 seulement. Toutefois, au vu des différents éléments figurant au dossier, au moment du divorce, en 2011, la recourante était déjà empêchée de travailler en raison de ses troubles. En outre, même si l’intéressée n’a pas repris une activité lucrative à 100 % au moment où ses enfants sont devenus plus autonomes, il ne faut pas omettre le fait qu’elle était alors encore mariée à ce moment-là. Cela étant, compte tenu de son divorce, de sa tentative de reprise d’une activité professionnelle précisément à 100 %, à une période qui plus est où la recourante souffrait déjà de problèmes d’alcoolisme et d’une cervicarthrose sévère notamment, du fait qu’elle ne perçoit pas de revenus suffisants pour subvenir à ses besoins, il convient de retenir que, sans atteinte à la santé, elle aurait exercé une activité lucrative à 100 %. On rappelle en outre dans ce contexte que si elle était en bonne santé, le service social l’astreindrait à reprendre une activité lucrative. 3.2. Le degré d'invalidité de l'assurée doit dès lors être déterminé selon la méthode ordinaire de comparaison des revenus. Il n'appartient toutefois pas au Tribunal cantonal de fixer le taux d'invalidité, tout au plus d'en vérifier cas échéant le résultat, sur recours. Dès lors, le recours, bien fondé sur ce point, doit être admis, la décision attaquée annulée et le dossier renvoyé à l’OAI, à charge pour cet office de déterminer le degré d’invalidité selon la méthode ordinaire de comparaison des revenus et de rendre une nouvelle décision. 4. Au vu de ce qui précède, il n’est pas nécessaire d’examiner les griefs portant sur l’enquête ménagère ou sur l’évaluation de la capacité de travail suite au cancer du sein. 5. 5.1. Les frais de procédure, par CHF 800.-, sont mis à la charge de l'autorité intimée qui succombe. 5.2. Ayant ainsi obtenu gain de cause, la recourante, représentée par une avocate du service juridique d’un organisme d'utilité publique (voir ATF 135 I 1) a droit à des dépens (art. 61 let. g LPGA). Compte tenu de la liste de frais déposée le 13 janvier 2020 par sa mandataire, du temps et du travail requis, il se justifie de fixer l'indemnité de partie à laquelle la recourante a droit à CHF 455.-, soit, comme demandé, 3 heures et 15 minutes, calculés à CHF 130.- de l'heure conformément à la jurisprudence (cf. arrêts TF 9C_415/2009 du 12 août 2009 consid. 5.4 et 9C_688/2009 du 19 novembre 2009 consid. 5), soit à un total de CHF 422.50, plus CHF 32.50 de TVA, et de la mettre intégralement à la charge de l'autorité intimée. 5.3. La requête d'assistance judiciaire gratuite totale (608 2018 329), devenue sans objet en raison de l’indemnité octroyée à la recourante pour ses dépens, est rayée du rôle.</w:t>
      </w:r>
    </w:p>
    <w:p>
      <w:r>
        <w:t>Tribunal cantonal TC Page 9 de 9 la Cour arrête : I. Le recours est admis. Partant, la décision querellée est annulée et la cause renvoyée à l'Office de l'assurance- invalidité du canton de Fribourg pour réexamen du dossier au sens des considérants et nouvelle décision. II. Les frais de procédure, par CHF 800.-, sont mis à la charge de l'Office de l'assurance- invalidité du canton de Fribourg. III. L'indemnité de partie allouée à A.________ pour ses frais de défense est fixée à CHF 422.50 plus CHF 32.50 au titre de la TVA à 7,7 %, soit à un total de CHF 455.-, et mise intégralement à la charge de l'Office de l'assurance-invalidité du canton de Fribourg. IV. La requête d’assistance judiciaire totale (608 2018 329), devenue sans objet, est classée.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avril 2020/mem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