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285 vom 25. Januar 2019</w:t>
      </w:r>
    </w:p>
    <w:p>
      <w:r>
        <w:t>FR Kantonsgericht, 2019-01-25, DE</w:t>
      </w:r>
    </w:p>
    <w:p>
      <w:r>
        <w:rPr>
          <w:b/>
        </w:rPr>
        <w:t xml:space="preserve">Quelle: </w:t>
      </w:r>
      <w:r>
        <w:t>https://mcp.opencaselaw.ch/entscheid/fr_gerichte_608_2018_285</w:t>
      </w:r>
    </w:p>
    <w:p>
      <w:r>
        <w:t>FR: FR_GERICHTE 608 2018 285 du 25 janvier 2019</w:t>
      </w:r>
    </w:p>
    <w:p>
      <w:r>
        <w:t>IT: FR_GERICHTE 608 2018 285 del 25 gennaio 2019</w:t>
      </w:r>
    </w:p>
    <w:p>
      <w:pPr>
        <w:pStyle w:val="Heading2"/>
      </w:pPr>
      <w:r>
        <w:t>Regeste</w:t>
      </w:r>
    </w:p>
    <w:p>
      <w:r>
        <w:t>Urteil des II. Sozialversicherungsgerichtshofes des Kantonsgerichts | Krankenversicherung</w:t>
      </w:r>
    </w:p>
    <w:p>
      <w:pPr>
        <w:pStyle w:val="Heading2"/>
      </w:pPr>
      <w:r>
        <w:t>Erwägungen</w:t>
      </w:r>
    </w:p>
    <w:p>
      <w:r>
        <w:rPr>
          <w:b/>
        </w:rPr>
        <w:t>E. 10</w:t>
      </w:r>
    </w:p>
    <w:p>
      <w:r>
        <w:t>Oktober 2018 aufzuheben und die Angelegenheit an die Vorinstanz zurückzuweisen ist, damit sie über den Prämienverbilligungsanspruch der Beschwerdeführerin neu befindet; dass aufgrund des hier zur Anwendung kommenden Grundsatzes der Kostenlosigkeit des Verfah- rens keine Gerichtskosten zu erheben sind; (Dispositiv auf nachfolgender Seite)</w:t>
      </w:r>
    </w:p>
    <w:p>
      <w:r>
        <w:t>Kantonsgericht KG Seite 4 von 4 erkennt der Hof: I. Die Beschwerde wird gutgeheissen und der Einspracheentscheid der Ausgleichskasse des Kantons Freiburg vom 10. Oktober 2018 aufgehoben. Die Angelegenheit wird an die Ausgleichskasse des Kantons Freiburg zurückgewiesen, damit sie über den Prämienverbilligungsanspruch für das Jahr 2018 neu befindet.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25. Januar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