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277 vom 6. März 2019</w:t>
      </w:r>
    </w:p>
    <w:p>
      <w:r>
        <w:t>FR Kantonsgericht, 2019-03-06, FR</w:t>
      </w:r>
    </w:p>
    <w:p>
      <w:r>
        <w:rPr>
          <w:b/>
        </w:rPr>
        <w:t xml:space="preserve">Quelle: </w:t>
      </w:r>
      <w:r>
        <w:t>https://mcp.opencaselaw.ch/entscheid/fr_gerichte_608_2018_277</w:t>
      </w:r>
    </w:p>
    <w:p>
      <w:r>
        <w:t>FR: FR_GERICHTE 608 2018 277 du 6 mars 2019</w:t>
      </w:r>
    </w:p>
    <w:p>
      <w:r>
        <w:t>IT: FR_GERICHTE 608 2018 277 del 6 marzo 2019</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et directement touché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2.2</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w:t>
      </w:r>
    </w:p>
    <w:p>
      <w:r>
        <w:t>Tribunal cantonal TC Page 4 de 10 pour déterminer quels travaux on peut encore, raisonnablement, exiger de l'assuré (ATF 125 V 256 consid. 4; 115 V 133 consid. 2; 114 V 310 consid. 3c; 105 V 156 consid. 1).</w:t>
      </w:r>
    </w:p>
    <w:p>
      <w:r>
        <w:rPr>
          <w:b/>
        </w:rPr>
        <w:t>E. 3.1</w:t>
      </w:r>
    </w:p>
    <w:p>
      <w:r>
        <w:t>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rPr>
          <w:b/>
        </w:rPr>
        <w:t>E. 3.2</w:t>
      </w:r>
    </w:p>
    <w:p>
      <w:r>
        <w:t>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w:t>
      </w:r>
    </w:p>
    <w:p>
      <w:r>
        <w:t>Tribunal cantonal TC Page 5 de 10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w:t>
      </w:r>
    </w:p>
    <w:p>
      <w:r>
        <w:rPr>
          <w:b/>
        </w:rPr>
        <w:t>E. 4</w:t>
      </w:r>
    </w:p>
    <w:p>
      <w:r>
        <w:t>Est en l'espèce litigieuse la question de savoir si le recourant a établi de manière plausible une éventuelle modification de son état de santé susceptible d'influencer ses droits, conformément à l'art. 87 al. 2 RAI (cf. supra 3.1).</w:t>
      </w:r>
    </w:p>
    <w:p>
      <w:r>
        <w:rPr>
          <w:b/>
        </w:rPr>
        <w:t>E. 4.1</w:t>
      </w:r>
    </w:p>
    <w:p>
      <w:r>
        <w:t>Au moment de la décision du 2 mai 2016, la situation médicale du recourant avait été déterminée par une expertise pluridisciplinaire. Dans leur rapport d’expertise du 17 août 2015 (dossier OAI, p. 341), le Dr C.________, spécialiste en médecine interne, la Dresse D.________, spécialiste en rhumatologie, le Dr E.________, spécialiste en neurologie, et le Dr F.________, spécialiste en psychiatrie et psychothérapie, auprès du Centre G.________, avaient retenu les diagnostics suivants :  Avec répercussion sur la capacité de travail : sciatalgies droites non déficitaires sur hernie discale L5-S1 droite ; adénocarcinome du rectum traité par radio-chimiothérapie néo- adjuvante, amputation abdomino-périnéale du rectum et de l'anus avec pose d'une stomie définitive, puis chimiothérapie adjuvante en août 2010.  Sans répercussion sur la capacité de travail : discrète atteinte polyneuropathique sensitive des membres inférieurs ; possible discrète irritation du nerf médian au niveau du canal carpien gauche ; cervicalgies d'origine indéterminée ; trouble de l'adaptation avec réaction dépressive prolongée (F43.21) depuis août 2010 ; status après cure de varices du membre inférieur gauche il y a 2-3 ans. En outre, les experts précisaient que le problème de l’adénocarcinome rectal était stabilisé. Ils avaient, par ailleurs, expressément exclu une fibromyalgie et noté que le trouble dépressif présent était d'intensité légère et qu’il était intervenu comme un facteur secondaire à des difficultés adaptatives en lien avec la survenue d'un cancer intestinal et de ses conséquences, de sorte que le diagnostic de troubles de l'adaptation avec réaction dépressive prolongée avait été retenu; à leur sens toutefois, les éléments constatés sur le plan psychique n'étaient pas d'une intensité suffisante pour retentir sur la capacité de travail. En conclusion, les experts avaient considéré que l’ancienne activité de ferrailleur, trop lourde, n’était plus exigible depuis août 2010. Ils avaient estimé cependant que l'assuré pouvait exercer une activité de substitution adaptée à ses limitations fonctionnelles, à plein temps sans diminution de rendement; à cet égard, les médecins précisaient qu’"il y a eu certainement des incapacités de travail temporaires, mais jamais durables pour ce qui concerne une activité adaptée". Les</w:t>
      </w:r>
    </w:p>
    <w:p>
      <w:r>
        <w:t>Tribunal cantonal TC Page 6 de 10 limitations fonctionnelles retenues étaient les suivantes: "pas de port de charges de plus de 5 à 10 kg, pas d'engagement physique particulièrement lourd, alternance fréquente des positions assis/debout, pas de mouvements itératifs en flexion/extension/rotation/inclinaison du tronc, pas de travail avec les engins émettant des vibrations". Dans sa prise de position du 1er septembre 2015 (dossier OAI, p. 365), le Dr H.________, spécialiste en anesthésiologie auprès du SMR, avait exposé que les diagnostics retenus par le rapport d’expertise pluridisciplinaire du Centre G.________ étaient concordants avec les données cliniques et anamnestiques rapportées et que les limitations fonctionnelles constatées et la capacité de travail exigée étaient cohérentes par rapport aux atteintes à la santé objectivées. Il précisait que le rapport en question remplissait les critères de qualité d’une expertise médicale et que ses conclusions pouvaient être suivies. L'autorité intimée avait ainsi fait siennes les conclusions des experts du Centre G.________ ainsi que de son médecin SMR, ce qui avait abouti à un refus du droit à une rente d'invalidité.</w:t>
      </w:r>
    </w:p>
    <w:p>
      <w:r>
        <w:rPr>
          <w:b/>
        </w:rPr>
        <w:t>E. 4.2</w:t>
      </w:r>
    </w:p>
    <w:p>
      <w:r>
        <w:t>Au moment de la nouvelle demande, le recourant a produit quatre rapports médicaux. Dans son rapport du 5 septembre 2018 (dossier OAI, p. 455), le Dr I.________, médecin généraliste, relève qu'il suit le recourant depuis le 12 juin 2017 et que l'état de santé de ce dernier a tendance à s'aggraver au niveau de sa polyneuropathie et de son état dépressif. Il estime qu'il est dans l'impossibilité d'avoir une activité à temps plein sans une diminution de rendement. Il précise qu'il est en incapacité de travail à 80 % depuis novembre 2017 et que sa capacité résiduelle de travail est de 20 %. Dans un rapport du 16 février 2017 (dossier OAI, p. 458), la Dresse J.________, spécialiste en anesthésiologie, pose les diagnostics de douleurs chroniques de type neuropathique essentiellement à la main droite et au pied droit avec sensibilité importante au froid et probablement polyneuropathie suite à des chimio- et radiothérapies en 2011 ainsi que colostomie définitive nécessitant un régime alimentaire stricte. Elle estime que le quotidien du recourant est difficile et nécessite une prise en charge au niveau alimentaire très stricte. Dans un rapport du 12 septembre 2018 (dossier OAI, p. 456), elle précise que l'état de santé du recourant s'est aggravé depuis 2015/2016 en raison de sa neuropathie. Elle fait les constatations suivantes: "Zunahme der Neuropathie an allen vier Extremitäten: Hände bis Ellenbogen beidseits mit vor allem funktionellen Einschränkungen [Verlust der Feinmotorik der Hände (Bsp. Gemüserüsten, Schrauben anziehen nicht mehr möglich), Fallenlassen von Gegenständen (zum Beispiel Geschirr), Kraftverlust in den Händen und in den Vorderarmen] und Füße bis über die Knie beidseits [Mögliche Erklärung für die rezidivierenden Stürze]. […] A.________ ist zunehmend bei seinen täglichen Verrichtungen auf die Hilfe seiner Frau angewiesen: zum Anziehen wegen fehlender Fingerfertigkeit, zum Duschen wegen mangelnder Kraft in den Beinen und/oder Schwierigkeiten mit dem Gleichgewicht wegen zunehmender Neuropathie der Füsse. Aufheben von Gegenständen vom Boden birgt ein Sturzrisiko, Ergreifen von Gegenständen, die sich über Kopfhöhe befinden, werden fallengelassen […] Es handelt sich jetzt um eine invalidisierende Polyneuropathie die den Patienten beeinträchtigt: er muss kühles/kaltes und feuchtes Klima meiden und sich mit Handschuhen und Mütze schützen, Stark eingeschränkte Fingerfertigkeit, Kraftverlust, Gleichgewichtsschwierigkeiten, Rezidivierende Stürze". S'agissant de la capacité de travail, elle considère dans un premier temps que le recourant ne peut pas travailler. Cependant, un peu plus loin dans le rapport, elle répond qu'il pourrait vraisemblablement travailler jusqu'à</w:t>
      </w:r>
    </w:p>
    <w:p>
      <w:r>
        <w:t>Tribunal cantonal TC Page 7 de 10 50 % à condition que l'activité respecte les limitations fonctionnelles précédemment énumérées et que la reprise d'activité soit accompagnée et progressive. Dans un rapport du 17 septembre 2018 (dossier OAI, p. 459), le Dr K.________, spécialiste en psychiatrie et psychothérapie, indique que le recourant bénéficie d'une prise en charge psychiatrique depuis le 27 juin 2016 et qu'il souffre essentiellement d'une modification durable de la personnalité suite aux conséquences psychiques de son cancer de l'estomac sanctionné par une colostomie permanente. Il précise que cette situation a entraîné une modification du schéma corporel responsable d'un retrait social, d'une attitude hostile envers le monde, d'un sentiment de menace et de persécution constante, d'un détachement de la société, d'une froideur et d'une indifférence à son environnement. Il estime que, tant sur le plan physique que sur le plan psychique, le recourant ne peut pas travailler à plus de 30 % dans une activité adaptée à ses limitations fonctionnelles. Dans un rapport du 2 octobre 2018, le Dr H.________ du SMR estime que les rapports produits par le recourant ne sont pas suffisants pour rendre plausible une aggravation de l'état de santé de ce dernier. Il considère que le médecin généraliste atteste d'affections déjà connues sans nouvel argument en faveur d'une aggravation, que la spécialiste en anesthésiologie semble donner une appréciation contradictoire de la capacité de travail et que le psychiatre donne une appréciation différente d'une situation inchangée depuis l'expertise d'août 2015.</w:t>
      </w:r>
    </w:p>
    <w:p>
      <w:r>
        <w:rPr>
          <w:b/>
        </w:rPr>
        <w:t>E. 4.3</w:t>
      </w:r>
    </w:p>
    <w:p>
      <w:r>
        <w:t>Amenée à statuer sur la question litigieuse, la Cour de céans constate qu'aucun des rapports médicaux produits dans le cadre de la nouvelle demande n'apporte d'éléments fondamentalement nouveaux par rapport à la situation telle qu'elle se présentait au moment de la précédente décision. En effet, le rapport du Dr I.________ est très succinct et se contente de constater que l'état de santé du recourant a tendance à s'aggraver au niveau de la polyneuropathie et de son état dépressif, sans donner plus de précisions. Sur le plan neurologique, la Dresse J.________, laquelle est spécialiste en anesthésiologie, indique certes une aggravation de l'état de santé depuis 2015/2016 et décrit, dans son rapport du 12 septembre 2018, diverses limitations fonctionnelles aux niveaux des quatre extrémités (perte de force et de motricité dans les mains ainsi que difficulté d'équilibre et risque de chute en raison d'un manque de sensibilité et de force dans les jambes et les pieds). Toutefois cette appréciation, qui est au demeurant essentiellement basée sur les plaintes subjectives du patient, est fortement relativisée par un rapport médical établi quelques jours plus tard par un neurologue. En effet, dans son rapport du 18 septembre 2018, lequel n'est parvenu à l'autorité intimée qu'après la décision litigieuse, mais dont on peut néanmoins, compte tenu des circonstances du cas d'espèce, tenir compte dans la mesure où il a été établi avant la décision querellée et qu'il permet une appréciation plus précise de la situation médicale du recourant au moment de celle-ci, le Dr L.________, spécialiste en neurologie, constate, contrairement à ce qui ressort du rapport de la Dresse J.________, qu'il n'y a pas de plaintes aux niveaux des membres supérieurs: "Ce jour, le patient se plaint exclusivement des paresthésies susmentionnées en distalité des membres inférieurs à prédominance D et en association avec des crampes principalement dans la région des mollets et des ischio-jambiers. Il se plaint également d'une fatigue physique globale sans faiblesse focale aux membres supérieurs ni aux membres inférieurs. Il n'y a pas de plainte par rapport à des troubles sensitifs ou de manifestations douloureuses aux membres supérieurs".</w:t>
      </w:r>
    </w:p>
    <w:p>
      <w:r>
        <w:t>Tribunal cantonal TC Page 8 de 10 Certes, ce spécialiste conclut à une certaine aggravation des paramètres des neurographies sensitives par rapport à l'évaluation clinico-électrophysiologique de mars 2012 de la Dresse M.________, spécialiste en neurologie, mais il n'évoque pas d'incidence sur la capacité de travail. A l'époque, sur la base des plaintes du recourant, lequel évoquait déjà des paresthésies et une intolérance des mains au froid, des lombalgies irradiant au niveau du membre inférieur droit distal, quelques troubles sensitifs distaux à type de paresthésies/endormissement des membres inférieurs et quelques troubles de l'équilibre, l'expert neurologue avait retenu une discrète atteinte polyneuropathique sensitive des membres inférieurs avec une possible petite participation distale des membres supérieurs, mais avait expressément conclu que celle-ci n'avait pas de retentissement sur la capacité de travail. Enfin, l'appréciation de la capacité de travail faite par la Dresse J.________ est sujette à caution, puisque, dans un premier temps, elle répond qu'elle ne sait pas exactement quelle est la capacité de travail du recourant, mais qu'à son avis, il ne peut pas travailler, puis, dans un deuxième temps, elle conclut qu'il pourrait vraisemblablement travailler jusqu'à 50 % dans une activité adaptée. Sur le plan psychiatrique, le psychiatre traitant pose le diagnostic de modification durable de la personnalité sans toutefois avancer d'éléments nouveaux par rapport à la situation qui avait été examinée par les experts. En effet, il s'agit toujours de troubles de l'adaptation liés à un facteur de stress, en l'espèce le cancer du rectum et ses conséquences. A l'époque, les experts retenaient déjà une perte de motivation, des difficultés adaptatives, des ruminations négatives et interrogatives touchant la santé et l'avenir ainsi que des épisodes d'abattement et la description des activités quotidiennes du recourant démontrait déjà un retrait social. Ils concluaient toutefois que les éléments constatés sur le plan psychique n'étaient pas d'une intensité suffisante pour retentir sur la capacité de travail. La lecture du rapport du Dr K.________ ne fait pas ressortir d'éléments nouveaux par rapport à ce constat et on doit reconnaître qu'il s'agit d'une appréciation différente d'un même état de fait, comme le relève le médecin SMR. Après examen des différents rapports médicaux produits à l'appui de sa nouvelle demande, la Cour de céans estime que ceux-ci ne rendent pas plausible une modification de l'état de santé du recourant susceptible d'influencer ses droits depuis la décision du 2 mai 2016. Il résulte de ce qui précède que le recours, mal fondé, doit être rejeté et la décision querellée confirmée.</w:t>
      </w:r>
    </w:p>
    <w:p>
      <w:r>
        <w:rPr>
          <w:b/>
        </w:rPr>
        <w:t>E. 5</w:t>
      </w:r>
    </w:p>
    <w:p>
      <w:r>
        <w:t>Le recourant a en outre requis le bénéfice de l'assistance judiciaire gratuite totale.</w:t>
      </w:r>
    </w:p>
    <w:p>
      <w:r>
        <w:rPr>
          <w:b/>
        </w:rPr>
        <w:t>E. 5.1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t>Tribunal cantonal TC Page 9 de 10</w:t>
      </w:r>
    </w:p>
    <w:p>
      <w:r>
        <w:rPr>
          <w:b/>
        </w:rPr>
        <w:t>E. 5.2</w:t>
      </w:r>
    </w:p>
    <w:p>
      <w:r>
        <w:t>S'agissant de la première condition, il ressort des pièces produites que le recourant est soutenu financièrement par le Service social régional de N.________, de sorte que l'on peut admettre qu'il ne dispose manifestement pas des ressources suffisantes pour supporter les frais de la procédure introduite le 31 octobre 2018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 Il s'ensuit que la requête d'assistance judiciaire gratuite totale (608 2018 278) est admise et que Me Jean-Luc Maradan, avocat à Fribourg, est désigné comme défenseur d'office.</w:t>
      </w:r>
    </w:p>
    <w:p>
      <w:r>
        <w:rPr>
          <w:b/>
        </w:rPr>
        <w:t>E. 5.3</w:t>
      </w:r>
    </w:p>
    <w:p>
      <w:r>
        <w:t>La procédure n'étant pas gratuite (art. 69 al. 1bis LAI), les frais de justice, par CHF 400.-, sont mis à la charge du recourant qui succombe. Ils ne sont toutefois pas prélevés, compte tenu de l'assistance judiciaire gratuite totale accordée. C'est également à ce titre qu'il sied d'indemniser son défenseur d'office, lequel a produit sa liste de frais le 22 février 2019. Cette dernière contenant des opérations effectuées avant la décision querellée et ne correspondant pas au tarif cantonal du 17 décembre 1991 des frais de procédure et des indemnités en matière de juridiction administrative (Tarif/JA; RSF 150.12), l'indemnité est fixée d'office en application de l'art. 11 al. 1, dernière phrase, Tarif/JA, à CHF 2'000.-, débours compris, plus CHF 154.- au titre de la TVA à 7,7 %, soit à un montant total de CHF 2'154.-, et mise intégralement à la charge de l'Etat de Fribourg. (dispositif en page suivante)</w:t>
      </w:r>
    </w:p>
    <w:p>
      <w:r>
        <w:t>Tribunal cantonal TC Page 10 de 10 la Cour arrête : I. Le recours (608 2018 277) est rejeté. II. La requête d'assistance judiciaire gratuite totale (608 2018 278) est admise et Me Jean-Luc Maradan, avocat, est désigné comme défenseur d'office. III. Les frais de procédure, par CHF 400.-, sont mis à la charge du recourant. Ils ne sont toutefois pas prélevés en raison de l'assistance judicaire gratuite totale qui lui a été accordée. IV. L'indemnité allouée à Me Jean-Luc Maradan en sa qualité de défenseur d'office, est fixée à CHF 2'000.-, débours compris, plus CHF 154.- au titre de la TVA à 7.7%, soit à un total de CHF 2'154.-,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2019/meg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