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214 vom 6. Mai 2019</w:t>
      </w:r>
    </w:p>
    <w:p>
      <w:r>
        <w:t>FR Kantonsgericht, 2019-05-06, FR</w:t>
      </w:r>
    </w:p>
    <w:p>
      <w:r>
        <w:rPr>
          <w:b/>
        </w:rPr>
        <w:t xml:space="preserve">Quelle: </w:t>
      </w:r>
      <w:r>
        <w:t>https://mcp.opencaselaw.ch/entscheid/fr_gerichte_608_2018_214</w:t>
      </w:r>
    </w:p>
    <w:p>
      <w:r>
        <w:t>FR: FR_GERICHTE 608 2018 214 du 6 mai 2019</w:t>
      </w:r>
    </w:p>
    <w:p>
      <w:r>
        <w:t>IT: FR_GERICHTE 608 2018 214 del 6 maggio 2019</w:t>
      </w:r>
    </w:p>
    <w:p>
      <w:pPr>
        <w:pStyle w:val="Heading2"/>
      </w:pPr>
      <w:r>
        <w:t>Regeste</w:t>
      </w:r>
    </w:p>
    <w:p>
      <w:r>
        <w:t>Arrêt de la IIe Cour des assurances sociales du Tribunal cantonal | Invalidenversicherung</w:t>
      </w:r>
    </w:p>
    <w:p>
      <w:pPr>
        <w:pStyle w:val="Heading2"/>
      </w:pPr>
      <w:r>
        <w:t>Erwägungen</w:t>
      </w:r>
    </w:p>
    <w:p>
      <w:r>
        <w:rPr>
          <w:b/>
        </w:rPr>
        <w:t>E. 4</w:t>
      </w:r>
    </w:p>
    <w:p>
      <w:r>
        <w:t>(let. a), il vit chez lui (let. b) et il est majeur (let. c); que les al. 2 et 3, relatifs aux personnes dont la capacité d'exercice des droits civils est restreinte et aux mineurs, ne trouvent pas à s'appliquer en l'espèce; que la contribution d'assistance constitue une prestation en complément de l'allocation pour impotent et de l'aide prodiguée par les proches, conçue comme une alternative à l'aide institutionnelle et permettant à des handicapés d'engager eux-mêmes des personnes leur fournissant l'aide dont ils ont besoin et de gérer leur besoin d'assistance de manière plus autonome et responsable. L'accent mis sur les besoins a pour objectif d'améliorer la qualité de vie de l'assuré, d'augmenter la probabilité qu'il puisse rester à domicile malgré son handicap et faciliter son intégration sociale et professionnelle; parallèlement, la contribution d'assistance permet de décharger les proches qui prodiguent des soins (Message du 24 février 2010 relatif à la modification de la loi fédérale sur l'assurance-invalidité, 6ème révision, premier volet, FF 2010 1692 ch. 1.3.4); que le droit à une contribution d'assistance dépend fondamentalement de l'existence d'un droit à une allocation pour impotent; qu'en l'espèce, le droit à une telle allocation a été nié par l'OAI, par décision du 7 août 2018; que la recourante ne remet pas en question dite décision, son recours portant uniquement sur la décision relative à l'obtention d'une contribution d'assistance; que le contenu de ses écritures ne contient en effet pas de motifs susceptibles de remettre en cause la décision refusant le droit à une allocation pour impotent, la recourante ne niant pas être en mesure d'accomplir la plupart des actes ordinaires de la vie; que la recourante insiste au contraire sur l'obtention d'un soutien sous la forme d'une aide- ménagère et d'une garde de ses enfants, soit des éléments relevant de la contribution d'assistance; que, dans cette mesure, la Cour de céans se voit contrainte de rejeter son recours, dès lors que l'une des conditions cumulatives prévues à l'octroi d'une telle prestation (cf. art. 42quater al. 1 let. a) n'est pas remplie;</w:t>
      </w:r>
    </w:p>
    <w:p>
      <w:r>
        <w:t>Tribunal cantonal TC Page 4 de 4 que la recourante, bien que son désir d’obtenir de l’aide est en soi compréhensible, perd de vue que l’assurance-invalidité n’a pas pour vocation de remédier à toute conséquence résultant d’une atteinte à la santé; que la procédure n'étant pas gratuite (art. 69 al. 1bis LAI), les frais de justice, par CHF 400.-, sont mis à la charge de la recourante qui succombe. Ils sont compensés avec l'avance de frais versée le 10 octobre 2018; la Cour arrête : I. Le recours est rejeté. II. Les frais de procédure, par CHF 400.-, sont mis à la charge de la recourante. Ils sont compensés par l'avance de frais versée.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mai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