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194 vom 11. März 2019</w:t>
      </w:r>
    </w:p>
    <w:p>
      <w:r>
        <w:t>FR Kantonsgericht, 2019-03-11, FR</w:t>
      </w:r>
    </w:p>
    <w:p>
      <w:r>
        <w:rPr>
          <w:b/>
        </w:rPr>
        <w:t xml:space="preserve">Quelle: </w:t>
      </w:r>
      <w:r>
        <w:t>https://mcp.opencaselaw.ch/entscheid/fr_gerichte_608_2018_194</w:t>
      </w:r>
    </w:p>
    <w:p>
      <w:r>
        <w:t>FR: FR_GERICHTE 608 2018 194 du 11 mars 2019</w:t>
      </w:r>
    </w:p>
    <w:p>
      <w:r>
        <w:t>IT: FR_GERICHTE 608 2018 194 del 11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est recevable. Il a été interjeté en temps utile – compte tenu des féries du 15 juillet au 15 août –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w:t>
      </w:r>
    </w:p>
    <w:p>
      <w:r>
        <w:t>Tribunal cantonal TC Page 4 de 16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t>Tribunal cantonal TC Page 5 de 16</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6 de 16</w:t>
      </w:r>
    </w:p>
    <w:p>
      <w:r>
        <w:rPr>
          <w:b/>
        </w:rPr>
        <w:t>E. 5</w:t>
      </w:r>
    </w:p>
    <w:p>
      <w:r>
        <w:t>En l’espèce, le litige porte sur la question de savoir si l'état de santé du recourant s'est amélioré au point de justifier la réduction de son droit aux prestations AI, respectivement si la mise sur pied d'un complément d'expertise est nécessaire. La décision du 16 avril 2007 constitue le point de départ temporel. Il s'agit en effet de la seule décision entrée en force qui repose sur un examen matériel du droit à la rente. Tel n'est, par contre, pas le cas des communications du 10 mars 2009 et du 1er octobre 2013, lesquelles se contentaient de constater que le degré d'invalidité n'avait pas changé sur la base du seul rapport du médecin traitant, sans procéder à une nouvelle comparaison des revenus. Dans sa décision initiale, l'OAI C.________ retenait que l'assuré présentait une incapacité de travail de 100% dans l'activité antérieure et que seule une activité en milieu protégé était exigible à un taux de 30% (dossier OAI, p. 178 et 187). A l'époque, la Dresse F.________, généraliste, du SMR, se référait à l'appréciation de l'expert mandaté par l'assurance perte de gain maladie, le Dr G.________, spécialiste en psychiatrie et psychothérapie, et à celle du psychiatre traitant de l'assuré, le Dr H.________, spécialiste en psychiatrie et psychothérapie (rapports du 12 mai 2005 et du 24 juillet 2006; dossier OAI, p. 135 et 152). Le Dr G.________ estimait ne pas être en mesure de se prononcer sur le temps de présence raisonnablement exigible et, à la question du rendement exigible, répondait ne pas savoir. Tout au plus, indiquait-t-il que, "à l'examen clinique, [l'assuré] paraî[ssait] en pleine possession de toutes ses facultés mentales mais fai[sait] état d'une souffrance psychique qui, à son avis, le rend invalide" (rapport du 14 juin 2006, dossier OAI, p. 141). L'expertise n'attestait dès lors que de l'incapacité de travail dont se plaignait l'exploré. Par contre, dans ses rapports médicaux, le Dr H.________ diagnostiquait un "trouble de l'adaptation avec prédominance de la perturbation d'autres émotions" ainsi qu'une "personnalité émotionnellement labile type borderline". S'il attestait d'une incapacité de travail totale dans l'ancienne activité, il estimait qu'il restait une capacité de travail résiduelle ne dépassant pas 50% dans un "milieu relativement protégé" (dossier OAI, p. 103, 119, 124, 129). Ces conclusions se référaient aux résultats d'une mesure au sein du programme I.________ du 22 novembre 2004 au 15 juillet 2005, prise en charge par l'assurance-chômage. Les responsables soulignaient alors que le recourant "ne sembl[ait] pas apte pour un emploi à 100%. Il a[vait] effectivement terminé la mesure à 50%, et cela était le maximum pour lui. Or, I.________ est un milieu avec des exigences de respect des règles de base d'une entreprise, ce à quoi [l'assuré] est tout à fait à même de répondre, mais avec une exigence de rendement adapté à sa situation. I.________ peut être, dans sa situation, assimilé à un lieu de travail protégé. Dès lors, il nous semble qu'actuellement, [l'assuré] n'est pas à même de satisfaire les exigences d'un emploi, même à 50%" (dossier OAI, p. 110 et 118).</w:t>
      </w:r>
    </w:p>
    <w:p>
      <w:r>
        <w:rPr>
          <w:b/>
        </w:rPr>
        <w:t>E. 6</w:t>
      </w:r>
    </w:p>
    <w:p>
      <w:r>
        <w:t>Sur le vu de ce qui précède, il convient d'examiner si l'état de santé du recourant a évolué au point d'impacter sa capacité de gain.</w:t>
      </w:r>
    </w:p>
    <w:p>
      <w:r>
        <w:rPr>
          <w:b/>
        </w:rPr>
        <w:t>E. 6.1</w:t>
      </w:r>
    </w:p>
    <w:p>
      <w:r>
        <w:t>Dans sa décision du 18 juin 2018, l'OAI se réfère aux conclusions du Dr E.________ qui a rendu un rapport d'expertise le 12 août 2017 et un complément d'expertise le 5 juin 2018.</w:t>
      </w:r>
    </w:p>
    <w:p>
      <w:r>
        <w:t>Tribunal cantonal TC Page 7 de 16 Il diagnostique des "troubles mixtes la personnalité avec éléments de personnalité émotionnellement labile, anxieuse, paranoïaque et dépendante (F61.0)", présents depuis sa jeunesse, ainsi qu'un "état anxieux avec forte anxiété somatique de moyenne intensité (F41.1)", présent depuis 2001. Il considère qu'il n'existe "plus aucune capacité [de travail] en tant que conseiller en personnel et dans toutes les activités nécessitant des interactions complexes avec autrui". Par contre, depuis 2009-2010, il fixe la capacité de travail à 50% dans une activité adaptée. Il définit cette activité comme une activité "qui approche la formation initiale de l'assuré, en tant que mécanicien (dans le sens large du terme) ou auxiliaire dans une activité pratique", mettant en évidence l'importance qu'il y ait "peu d'interactions avec autrui, [un] gradient hiérarchique faible et [un] niveau de stress faible" (dossier OAI, p. 276). Dans son complément, l'expert précise toutefois qu'il serait possible de "déterminer l'exigibilité professionnelle d'une manière plus modeste" dès lors qu'il lui semble évident que "l'assuré aurait des difficultés de se mettre à niveau d'un métier qualifié", même en dehors de l'opposition de l'assuré et de ses visions subjectives. Il maintient donc une exigibilité de 50% mais dans une activité non qualifiée, estimant que "l'assuré a ici suffisamment de ressources comme mentionné pour trouver des formules à la carte et à sa guise" (dossier OAI, p. 373). L'expert se fonde sur l'étude du dossier assécurologique qu'il a complété par différents autres documents médicaux transmis par d'anciens médecins. Il a également rencontré l'assuré à l'occasion de deux entretiens – dont un a été réalisé à la demande de l'assuré – et s'est entretenu avec celui-ci par téléphone. A ces différentes occasions, ainsi que par le biais d'un courrier, l'assuré a pu décrire ses difficultés et ses troubles à l'expert. En particulier, il a fait état de réactions somatiques aux situations de stress (notamment des pertes d'équilibre, des céphalées, des diarrhées, des nausées avec vomissement et des troubles du sommeil) et a précisé qu'il évitait toute "situation qui pourrait provoquer une déstabilisation". Il a également détaillé sa sensibilité "extrême, inconnue pour la plupart des gens", souvent incomprise. Pour sa part, lors des deux entretiens, l'expert a pu compléter ses examens par un questionnaire autoévaluation et la passation d'autres échelles d'hétéro-évaluation. De manière générale (cf. ég. consid. 6.3 ci-après), la Cour constate que l'expert a procédé à une anamnèse complète et a été bien en mesure de comprendre la situation historique et actuelle tant sur les plans médicaux, sociaux qu'économiques, tous décrits de manière détaillée. En outre, il a pu procéder à des examens complets et a dûment pris en compte les plaintes (spontanées ou orientées) du recourant. Le Dr E.________ motive de manière détaillée et convaincante ses conclusions. Sur le plan diagnostic, prenant en considération le fait que "l'assuré […] craint pour le maintien de sa rente" qu'il "a mobilisé énormément d'énergie et d'arguments pour convaincre son interlocuteur de ses atteintes", il constate néanmoins qu'il existe "effectivement une perturbation de fond de personnalité". Il diagnostique dès lors un "trouble mixte de personnalité", en présence d'aspects anxieux, quelques éléments d'une personnalité paranoïaque et des aspects de dépendance. Quant à l'estimation de la capacité de travail, il constate d'un côté l'existence de freins à une réinsertion tels que l'absence presque complète de réseau social (y compris familial), un "enkystement de personnalité". Cependant, de l'autre côté, il relève l'existence de ressources rendant exigible l'exercice d'une activité à temps partiel. En particulier, il cite le fait que l'assuré est demeuré relativement actif depuis l'octroi de la rente. Il évoque aussi l'existence de nombreux loisirs – ce dont témoignent, par exemple, ses voyages et pèlerinages, ses différentes activités sur internet ainsi que son intérêt pour les balades, le jardinage et la moto –, son autonomie dans les activités domestiques et financières (lui permettant d'acheter et de faire rénover une nouvelle</w:t>
      </w:r>
    </w:p>
    <w:p>
      <w:r>
        <w:t>Tribunal cantonal TC Page 8 de 16 résidence) et l'absence de suivi sur le plan psychiatrique depuis septembre 2009 (étant précisé qu'un suivi a été repris fin 2017 sur injonction de l'OAI; cf. courrier du 28 août 2017, dossier OAI, p. 321). C'est donc après un raisonnement convaincant et compatible avec les pièces du dossier qu'il conclut à une capacité résiduelle de travail dans une activité adaptée. Partant, la Cour doit reconnaître à l'expertise du Dr E.________ une pleine force probante sur le plan formel.</w:t>
      </w:r>
    </w:p>
    <w:p>
      <w:r>
        <w:rPr>
          <w:b/>
        </w:rPr>
        <w:t>E. 6.2</w:t>
      </w:r>
    </w:p>
    <w:p>
      <w:r>
        <w:t>A l'instar du Dr E.________, le psychiatre traitant, le Dr H.________, retient le diagnostic de trouble mixte de la personnalité, avec un trouble de l'adaptation et réaction mixte anxieuse et dépressive. Par contre, son évaluation de la capacité de travail diffère de celle de l'expert. Il atteste que les problèmes relationnels, l'hypersensibilité, la labilité de l'humeur et l'atmosphère persécutoire ressentie empêchent son patient d'exercer une activité professionnelle. S'il admet l'existence d'une amélioration de la symptomatologie, celle-ci est à mettre en lien avec l'octroi de la rente en 2006, lequel a permis d'éviter "des situations trop confrontantes". Selon lui, mettre en place des mesures "risqueraient plutôt d'aggraver l'équilibre psychique précaire [de son patient] et pourrait mettre en péril son autonomie et ses défenses mises en place pour éviter une décompensation plus conséquente, anxio-dépressive ou psychotique" (rapports du 12 octobre 2012 et du 27 février 2018, dossier OAI, p. 227; cf. ég. p. 253). Cependant, l'on ne saurait ignorer que les conclusions du psychiatre traitant sont, de manière non négligeable, fondées sur les dires de son patient, partant du principe que celui-ci a un "discours cohérent, [est] soucieux des détails [et veut] être bien compris". Or, une certaine majoration des symptômes est évoquée par l'expert, notamment en lien avec la procédure de révision de la rente. Le médecin traitant admet par ailleurs que "la situation d'incertitude autour de la poursuite de sa rente invalidité devient une source de perturbation considérable", étant à ce stade rappelé qu'il n'appartient pas à l'assurance-invalidité de prendre à sa charge des limitations de la capacité de travail en lien avec la situation socio-économique. On constate que le patient n'a plus été suivi sur le plan psychiatrique entre septembre 2009 et septembre 2017. Durant cette période, seul un entretien de contrôle a eu lieu en 2012 (trois sessions selon l'assuré), mais celui-ci s'est fait dans le cadre d'un rapport à transmettre à l'assurance-invalidité. Il n'a pas été mis sur pied à la demande de l'assuré. Le suivi a été repris en 2017, à nouveau non par nécessité, mais sur injonction de l'assurance-invalidité qui l'avait informé de son obligation de suivre un traitement et de faire parvenir des preuves de suivi mensuelles, faute de quoi ses prestations pourraient être réduites ou supprimées (courrier du 28 août 2017, dossier OAI, p. 321). L'absence de tout suivi médical pendant plus de huit ans ne plaide pas en faveur de l'existence d'un trouble totalement invalidant. Enfin, il convient de rappeler que, de jurisprudence constante,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(cf. consid. 4.2 ci-avant). Dans ces circonstances, les conclusions de l'expert-psychiatre ne sont pas mises en cause par les rapports médicaux du Dr H.________.</w:t>
      </w:r>
    </w:p>
    <w:p>
      <w:r>
        <w:t>Tribunal cantonal TC Page 9 de 16</w:t>
      </w:r>
    </w:p>
    <w:p>
      <w:r>
        <w:rPr>
          <w:b/>
        </w:rPr>
        <w:t>E. 6.3</w:t>
      </w:r>
    </w:p>
    <w:p>
      <w:r>
        <w:t>Tant dans ses écritures que par le biais d'annotations manuscrites directement apposées dans l'expertise, l'assuré met en cause l'expertise du Dr E.________. Ses critiques sont d'abord en lien avec l'anamnèse. L'on relève, notamment, des remarques concernant la profession de son frère (p. 3 expertise annotée), son parcours professionnel (p. 4 et 20), l'activité auprès de I.________ (p. 5, 12 et 21), la rénovation d'un chalet (p. 7), plusieurs projets et activité à J.________ (p. 7, 9, 21 et 22), le nombre de ses voyages et loisirs (p. 9, 13, 14, 21 et 24; estimant que l'expression "beaucoup de voyages" est "beaucoup trop fort[e]"), la qualité de son sommeil (p. 9, celui-ci étant bon sauf lorsqu'il est "en équilibre, troublé quand stress") ou ses consultations chez le Dr H.________ en 2012 (p. 13, trois rendez-vous et non un seul en 2012) (cf. bordereau recours, pièce 7). Cela étant, l'on peine à comprendre en quoi les imprécisions relevées par le recourant auraient une réelle incidence sur les conclusions de l'expert. En effet, certaines semblent correspondre à un manque de détail propre à l'acte de résumer (par exemple: retenir que l'assuré a fait "beaucoup de voyages", qu'il a participé à une activité de "50% dans un programme de découverte/participation", que son sommeil est "plutôt bon" ou qu'il ait "terminé la mesure à 50%, ce qui était un maximum pour lui"). D'autres peuvent être comparées à des coquilles typographiques (par exemple: la profession de son frère) ou sont liées à des changements de projets dont l'expert ne pouvait pas être informé (par exemple: l'abandon des projets de s'installer à J.________ et de participer à un autre stage de type "découverte/participation"). L'existence de ce type d'imprécisions n'est pas propre à remettre en cause les conclusions de l'expert. Au contraire, ainsi qu'il a été relevé ci-avant, l'expert a procédé à une anamnèse complète et a été bien en mesure de comprendre la situation de l'exploré. Le recourant conteste également l'appréciation de l'expert en lien avec ses ressources et, en particulier le fait qu'il ait été considéré, en substance, comme relativement actif (cf. bordereau recours, pièce 7). Remis dans le contexte d'une personne qui se plaint d'une incapacité de travail totale depuis 2005, cette appréciation semble légitime. En effet, si l'on se réfère uniquement à son curriculum vitae, l'on constate, par exemple, que l'assuré a géré la comptabilité d'un tiers en tant que tuteur, qu'il a suivi des cours relatifs au développement humain, qu'il a travaillé sur un chantier de construction comme bénévole durant deux semaines (taux situé entre 35% et 50%) et qu'il a réalisé durant quelques jours des travaux d'intérêt général suite à un excès de vitesse (taux non précisé) (bordereau recours, pièce 0). Cela dit, on peut aussi relever que, malgré une situation financière tendue, il est devenu propriétaire d'un chalet et d'un appartement à K.________, dans lequel il s'est installé durant plusieurs années afin de diminuer ses charges, ce qui démontre une habilité évidente à gérer de manière efficace ses affaires. Il a également réalisé plusieurs voyages à l'étranger, parfois de plusieurs mois (cf. pièces 210, 219, 229), déclarant notamment des voyages en Hongrie (2x pour le dentiste), en France, au Québec (2x), et sur le chemin de Saint-Jacques- de-Compostelle (5x). Une telle activité semble incompatible avec l'incapacité de travail totale déclarée (bordereau recours, pièce 6). Enfin, il se plaint de ce que l'expert ne l'ait examiné qu'à deux reprises, ce qui l'a empêché de prendre en compte la réalité de ses troubles, soulignant qu'il n'a "pas [été] vu dans [une] période difficile". Cependant, la jurisprudence s'est déjà prononcée à plusieurs reprises sur ce grief et considère que le caractère ponctuel d'une expertise ne saurait lui ôter toute valeur dans la mesure où le rôle d'un expert consiste justement à apporter un regard neutre et autorisé sur un cas</w:t>
      </w:r>
    </w:p>
    <w:p>
      <w:r>
        <w:t>Tribunal cantonal TC Page 10 de 16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(cf. arrêt TF 9C_844/2009 du 29 mars 2010 consid. 4.3).</w:t>
      </w:r>
    </w:p>
    <w:p>
      <w:r>
        <w:rPr>
          <w:b/>
        </w:rPr>
        <w:t>E. 6.4</w:t>
      </w:r>
    </w:p>
    <w:p>
      <w:r>
        <w:t>Au vu de l'ensemble de ce qui précède, ainsi que le constate l'expert-psychiatre, la Cour retient que la capacité de travail de l'assuré s'est améliorée depuis l'octroi initial d'une rente entière. En effet, sur le plan strictement médical, il est en mesure de reprendre l'exercice d'une activité à un taux de 50%, pour qu'il s'agisse d'un poste de travail non qualifié, limitant les interactions avec autrui ainsi qu'avec un gradient hiérarchique et un niveau de stress faibles. Un complément d'instruction ne s'impose donc pas.</w:t>
      </w:r>
    </w:p>
    <w:p>
      <w:r>
        <w:rPr>
          <w:b/>
        </w:rPr>
        <w:t>E. 7.1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TF 9C_644/2015 du 3 mai 2016 consid. 4.3.1; 9C_163/2009 du 10 septembre 2010 consid. 4.2.2 in SVR 2011 IV Nr. 3).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Ce n'est qu'à l'issue de cet examen et de la mise en œuvre d'éventuelles mesures de réintégration sur le marché du travail que l'administration pourra</w:t>
      </w:r>
    </w:p>
    <w:p>
      <w:r>
        <w:t>Tribunal cantonal TC Page 11 de 16 définitivement statuer sur la révision ou la reconsidération de la rente d'invalidité (cf. arrêt TF 9C_308/2018 du 17 août 2018 consid. 5.3). 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w:t>
      </w:r>
    </w:p>
    <w:p>
      <w:r>
        <w:rPr>
          <w:b/>
        </w:rPr>
        <w:t>E. 7.2</w:t>
      </w:r>
    </w:p>
    <w:p>
      <w:r>
        <w:t>L'assuré était, au moment de l'examen par le Dr E.________, âgé de plus de 55 ans de sorte qu'on peut raisonnablement partir de l'idée qu'une réadaptation par soi-même ne peut pas être exigée de sa part. A ce stade, la Cour rappelle que ce n'est pas le simple constat de l'exigibilité d'une activité lucrative reposant sur une conception biomédicale qui permet la détermination de la capacité de travail. Bien plus, il incombe à l'expert d'examiner la situation concrète en tenant compte des facteurs subjectifs et objectifs pour déterminer si la valorisation est encore possible. Dans l'affirmative, celui-ci se prononcera encore sur l'utilité d'imposer des mesures médicales de soutien à la réintégration sur le marché du travail. A cet égard, l'expert relève que "toute approche thérapeutique a été abandonnée avec les années", mais estime que l'assuré est apte à suivre une thérapie. Cette thérapie a été mise sur place auprès du psychiatre traitant, lequel n'atteste d'aucune amélioration de l'état de santé ou de la capacité de travail. Cela n'a pas empêché le Dr E.________ de maintenir son appréciation (cf. dossier OAI, p. 373). Dans ces circonstances, l'on doit constater que des mesures suffisantes ont été mises en place sur le plan médical. S'agissant de la réadaptation, l'assuré s'est vu proposer la mise sur pied de mesures d'ordre professionnel par courrier du 25 août 2017 (dossier OAI, p. 315). Dans sa réponse du 28 septembre 2017, il soutient que s'il avait "eu les forces d'assumer un travail il y a longtemps [qu'il aurait] repris une activité [mais que] toutes les impulsions [qu'il a eu] sont restées vaines et sans résultats". Estimant ne pas être en mesure de reprendre une activité de mécanicien abandonnée il y a 33 ans, il affirme ne plus pouvoir "offrir des services stables et suivis à tout employeur" et ne pas pouvoir "commencer des mesures d'entraînement au travail sans avoir une santé suffisante et sans un objectif de placement ultérieur cohérent" (courrier du 28 septembre 2017, dossier OAI, p. 323). Dans ces circonstances, contrairement aux affirmations du recourant selon lequel il n'a jamais été procédé à des mesures de réinsertion, force est de constater que l'autorité intimée a bien tenté de lui faire bénéficier de telles mesures. Il a cependant, dans les faits, refusé de les suivre. Au vu de son obligation de collaborer (cf. arrêt TF 8C_163/2018 du 28 janvier 2019 proposé à la publication; cf. ég. art. 21 al. 4 LPGA et art. 7ss LAI), c'est à lui d'assumer les conséquences de ce refus. Le recourant ne pouvant ainsi plus se prévaloir des mesures de réadaptation qu'il a refusées, l'autorité intimée était en droit de statuer sur le droit à la rente. A ce stade, la Cour prend note de l'étonnement du recourant quant au fait que la décision ait été rendue moins de 12 mois après lui avoir imposé de suivre un traitement, alors que l'OAI avait</w:t>
      </w:r>
    </w:p>
    <w:p>
      <w:r>
        <w:t>Tribunal cantonal TC Page 12 de 16 indiqué "qu'une nouvelle évaluation de [l']état de santé sera entreprise dans un délai de 12 mois et [qu'il tiendrait] compte des effets du traitement entrepris sur votre droit aux prestations" (dossier OAI, p. 317 et 334). En cela, il se prévaut d'une violation du principe de la bonne foi. Cependant, quand bien même la formulation du courrier de l'OAI prête à confusion, l'expression peut être comprise comme l'indication que l'évaluation serait réalisée avant l'échéance d'un délai de douze mois. Ce délai est donc respecté en l'espèce. Ce grief ne saurait dès lors être suivi.</w:t>
      </w:r>
    </w:p>
    <w:p>
      <w:r>
        <w:rPr>
          <w:b/>
        </w:rPr>
        <w:t>E. 8.1</w:t>
      </w:r>
    </w:p>
    <w:p>
      <w:r>
        <w:t>L'évaluation du taux d'invalidité se fait sur la base de quatre méthodes dont l'application dépend du statut du bénéficiaire potentiel de la rente, la méthode ordinaire, la méthode spécifique, la méthode mixte et la méthode extraordinaire.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8.2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TF B 80/01 du 17 octobre 2003 consid. 5.2.2 et les références). On peut également songer à la situation dans laquelle le poste de travail de l'assuré avant la survenance de l'atteinte à la santé n'a plus d'existence avérée sur le marché général du travail. Si la profession concernée n'est pas tombée en désuétude, rien ne justifie de s'écarter du montant du dernier salaire réalisé par l'assuré même s'il a perdu son emploi pour des motifs économiques (arrêt TF 9C_238/2008 du 5 janvier 2009 consid. 4.1).</w:t>
      </w:r>
    </w:p>
    <w:p>
      <w:r>
        <w:rPr>
          <w:b/>
        </w:rPr>
        <w:t>E. 8.3</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w:t>
      </w:r>
    </w:p>
    <w:p>
      <w:r>
        <w:t>Tribunal cantonal TC Page 13 de 16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w:t>
      </w:r>
    </w:p>
    <w:p>
      <w:r>
        <w:rPr>
          <w:b/>
        </w:rPr>
        <w:t>E. 9.1</w:t>
      </w:r>
    </w:p>
    <w:p>
      <w:r>
        <w:t>Dans sa décision du 18 juin 2018, l'OAI retient que, sans atteinte à la santé, l'assuré aurait obtenu un revenu annuel brut de CHF 82'408.70, montant correspondant au "revenu [de l'assuré] pour l'année 2006, indexé à 10.9% selon l'indice des salaires nominaux". Il convient, à ce stade, de préciser que l'OAI ne fait pas référence au revenu effectivement obtenu par l'assuré en 2006, période durant laquelle il était déjà sans emploi. Il se réfère au revenu de CHF 74'309.- retenu par l'OAI C.________ dans sa décision du 16 avril 2007, calculé en 2006 (dossier OAI, p. 178 et 187). Cependant, la Cour de céans n'est pas en mesure de vérifier l'indexation opérée par l'autorité intimée, étant relevé qu'il vraisemblable que le pourcentage de 10.9% ne corresponde pas à une indexation jusqu'en 2017, qui plus est alors que le salaire d'invalide (année 2014) n'est pas indexé.</w:t>
      </w:r>
    </w:p>
    <w:p>
      <w:r>
        <w:t>Tribunal cantonal TC Page 14 de 16 Partant, le montant de CHF 74'309.- doit encore être adapté à l'évolution des salaires nominaux pour les années 2006 à 2017 pour atteindre CHF 82'966.10 (indices de 115.5315 pour 2006 et 128.9911 pour 2017 si 100 en 1993, cf. OFS, T39 Evolution des salaires nominaux, des prix à la consommation et des salaires réels, Hommes). Partant, le revenu de valide est fixé à CHF 82'966.10.</w:t>
      </w:r>
    </w:p>
    <w:p>
      <w:r>
        <w:rPr>
          <w:b/>
        </w:rPr>
        <w:t>E. 9.2</w:t>
      </w:r>
    </w:p>
    <w:p>
      <w:r>
        <w:t>Dans sa décision du 18 juin 2018, l'OAI se réfère à un salaire mensuel de CHF 4'901.-, correspondant selon lui au salaire mensuel brut du secteur privé selon "l'enquête suisse sur la structure des salaires [ci-après: ESS] 2014 (tableau TA 1, tirage_skill_level, total, niveau 4)". Cependant, cette référence est manifestement inexacte, le montant de CHF 4'901.- faisant référence au salaire moyen du secteur privé d'une autre année, soit de l'année 2010 (ESS 2010, TA1, total, niveau de qualification 4, hommes). Or, il y a lieu de se fonder sur les derniers chiffres à disposition, soit le revenu mensuel de CHF 5'340.- correspondant au salaire moyen du secteur privé en 2016 (ESS 2016, TA1_Skill level, totaux, niveau de compétences 1, hommes). Le recourant conteste le revenu d'invalide, estimant que celui-ci n'est pas compatible avec la situation médicale telle qu'attestée par le Dr E.________. Ses griefs ne peuvent toutefois pas être suivis. En effet, dès lors que l'ESS comprend un large éventail d'activités, on peut admettre qu'un nombre significatif d'entre elles est adapté à ses limitations et à ses aptitudes dans un marché du travail équilibré (cf. arrêt TF I 312/04 du 28 juillet 2005 consid. 3.2.1). En outre, la référence au niveau de compétences 1 permet de cibler des revenus d'activités "non qualifiées", soit celles conseillées par le Dr E.________. Le montant de CHF 5'340.-, soit CHF 64'080.- annuellement, doit donc être confirmé. Il doit être adapté à l'évolution des salaires nominaux pour atteindre CHF 64'344.10 (indices de 128.4617 pour 2016 et 128.9911 pour 2017 si 100 en 1993; cf. OFS, T1.93 Indice suisse des salaires par secteur, Homme) et prendre en compte la durée usuelle du travail de 41.7 heures par semaine en 2017 pour un total de CHF 67'078.70 (cf. statistique OFS, durée normale du travail dans les entreprises selon les sections économiques et les cantons). Au vu de la capacité de travail résiduelle de 50% qui a été retenue, le revenu d'invalide est fixé à CHF 33'539.35.</w:t>
      </w:r>
    </w:p>
    <w:p>
      <w:r>
        <w:rPr>
          <w:b/>
        </w:rPr>
        <w:t>E. 9.3</w:t>
      </w:r>
    </w:p>
    <w:p>
      <w:r>
        <w:t>Il ressort de la comparaison des revenus de valide (CHF 82'966.10) et d'invalide (CHF 33'539.35) que la perte de gain se monte à CHF 49'426.75. Cela correspond à un degré d'invalidité de 59.57%, arrondi à 60% (cf. ATF 130 V 121). Un degré d'invalidité de 60% donne droit à trois quarts de rente.</w:t>
      </w:r>
    </w:p>
    <w:p>
      <w:r>
        <w:rPr>
          <w:b/>
        </w:rPr>
        <w:t>E. 10</w:t>
      </w:r>
    </w:p>
    <w:p>
      <w:r>
        <w:t>Le recourant sollicite (608 2018 195) le bénéfice de l'assistance judiciaire totale dans le cadre du recours contre la décision du 24 janvier 2018.</w:t>
      </w:r>
    </w:p>
    <w:p>
      <w:r>
        <w:rPr>
          <w:b/>
        </w:rPr>
        <w:t>E. 10.1</w:t>
      </w:r>
    </w:p>
    <w:p>
      <w:r>
        <w:t>Selon l'art. 61 LPGA, la procédure devant le tribunal cantonal des assurances est réglée par le droit cantonal, tout en devant satisfaire aux exigences fédérales prévues exhaustivement aux</w:t>
      </w:r>
    </w:p>
    <w:p>
      <w:r>
        <w:t>Tribunal cantonal TC Page 15 de 16 lettres a à i. Lorsque les circonstances le justifient, l'assistance judiciaire gratuite est accordée au recourant (art. 61 let. f 2e phr. LPGA).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w:t>
      </w:r>
    </w:p>
    <w:p>
      <w:r>
        <w:rPr>
          <w:b/>
        </w:rPr>
        <w:t>E. 10.2</w:t>
      </w:r>
    </w:p>
    <w:p>
      <w:r>
        <w:t>Il ressort des pièces mises à disposition de la Cour que le recourant est propriétaire de deux biens immobiliers, un appartement trois pièces dans le canton de L.________ (acheté en 2016) et un appartement deux pièces à K.________ (acheté en 2017). Pour l'année 2016, la valeur fiscale du chalet situé dans le canton de L.________ est de CHF 252'133.-, étant précisé que l'assuré disposait en outre de titres et d'autres placements de capitaux pour un montant de total de CHF 49'629.- (cf. avis de taxation 2016 des cantons de K.________ et de L.________). Durant l'année 2017, le recourant est devenu propriétaire d'un appartement à K.________, dont la valeur fiscale n'est pas connue. L'on peut néanmoins estimer que l'épargne dont disposait l'assuré en 2016 a majoritairement servi à l'achat de ce bien, seul un montant de CHF 8'000.- étant déclaré sous la rubrique "titres et autres placement de capitaux" (cf. déclaration d'impôt 2017). La valeur fiscale est inférieure à la valeur réelle, de sorte que le montant de la fortune réelle du recourant est certainement plus élevée. Cela étant, le requérant dispose à tout le moins d'une fortune dépassant CHF 300'000.- (valeur de l'immeuble de L.________ + capital apporté à l'immeuble de K.________), dont une partie est vraisemblablement liquide (CHF 8'000.-). Par ailleurs, on constate que les revenus mensuels du recourant (rente réduite de 25% et revenus tirés de l'immobilier) s'approchent de CHF 3'500.-. Compte tenu du minimum vital d'un célibataire vivant seul avec une obligation de soutien (CHF 1'350.- + 25%), ce revenu lui permet manifestement de s'acquitter des charges qu'il déclare (not. impôts, assurances, frais de logement, véhicule si nécessité prouvée) et des frais de justice sans le priver des choses nécessaires à son existence. On rappelle que les dépenses en lien avec un second véhicule et une résidence secondaire sont somptuaires et ne peuvent manifestement pas être prises en compte dans le calcul du droit à l'assistance judiciaire. Le recourant dispose dès lors des ressources nécessaire pour s'acquitter du montant des frais de justice. Partant, la requête (608 2018 195) d'assistance judiciaire partielle est rejetée. Le recourant doit donc s'acquitter des frais de justice, lesquels sont fixés à CHF 800.-. (dispositif en page suivante)</w:t>
      </w:r>
    </w:p>
    <w:p>
      <w:r>
        <w:t>Tribunal cantonal TC Page 16 de 16 la Cour arrête : I. Le recours (608 2018 194) est rejeté. II. La requête (608 2018 195) d'assistance judiciaire partielle est rejetée. III. Des frais de justice, fixés à CHF 800.-, sont mis à la charge du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mars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