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167 vom 27. Juni 2019</w:t>
      </w:r>
    </w:p>
    <w:p>
      <w:r>
        <w:t>FR Kantonsgericht, 2019-06-27, FR</w:t>
      </w:r>
    </w:p>
    <w:p>
      <w:r>
        <w:rPr>
          <w:b/>
        </w:rPr>
        <w:t xml:space="preserve">Quelle: </w:t>
      </w:r>
      <w:r>
        <w:t>https://mcp.opencaselaw.ch/entscheid/fr_gerichte_608_2018_167</w:t>
      </w:r>
    </w:p>
    <w:p>
      <w:r>
        <w:t>FR: FR_GERICHTE 608 2018 167 du 27 juin 2019</w:t>
      </w:r>
    </w:p>
    <w:p>
      <w:r>
        <w:t>IT: FR_GERICHTE 608 2018 167 del 27 giugno 2019</w:t>
      </w:r>
    </w:p>
    <w:p>
      <w:pPr>
        <w:pStyle w:val="Heading2"/>
      </w:pPr>
      <w:r>
        <w:t>Regeste</w:t>
      </w:r>
    </w:p>
    <w:p>
      <w:r>
        <w:t>Arrêt de la IIe Cour des assurances sociales du Tribunal cantonal | Invalidenversicherung</w:t>
      </w:r>
    </w:p>
    <w:p>
      <w:pPr>
        <w:pStyle w:val="Heading2"/>
      </w:pPr>
      <w:r>
        <w:t>Erwägungen</w:t>
      </w:r>
    </w:p>
    <w:p>
      <w:r>
        <w:rPr>
          <w:b/>
        </w:rPr>
        <w:t>E. 4</w:t>
      </w:r>
    </w:p>
    <w:p>
      <w:r>
        <w:t>Dans ses observations du 2 novembre 2018, l'OAI propose enfin de revoir le dossier sous l'angle de la reconsidération, au motif que le recourant n'aurait au final jamais rempli les conditions d'octroi d'une rente. Celui-ci estime quant à lui que l'autorité intimée ne prend pas la peine de motiver les éléments constitutifs nécessaires pour procéder à une reconsidération et que celle-ci est dès lors injustifiée.</w:t>
      </w:r>
    </w:p>
    <w:p>
      <w:r>
        <w:rPr>
          <w:b/>
        </w:rPr>
        <w:t>E. 4.1</w:t>
      </w:r>
    </w:p>
    <w:p>
      <w:r>
        <w:t>Aux termes de l'art. 53 al. 2 LPGA, l'assureur peut revenir sur les décisions ou les décisions sur opposition formellement passées en force lorsqu'elles sont manifestement erronées et que leur rectification revêt une importance notable. Selon la jurisprudence, pour juger s'il est admissible de reconsidérer pour le motif qu'une décision est sans doute erronée, il faut se fonder sur la situation juridique existant au moment où cette décision est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 Pour des motifs de sécurité juridique,</w:t>
      </w:r>
    </w:p>
    <w:p>
      <w:r>
        <w:t>Tribunal cantonal TC Page 10 de 11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TF 9C_7/2014 du 27 mars 2014 consid. 3.1, 9C_575/2007 du 18 octobre 2007 consid. 2.2 et I 907/06 du 7 mai 2007 consid. 3.2.1). Une décision d'octroi de rente qui ne repose pas sur une instruction suffisante, à savoir sur une estimation médicale probante de la capacité de travail, n'est pas conforme au droit et, partant, est manifestement erronée au sens de la reconsidération (cf. arrêts TF 8C_918/2013 du 19 mars 2014 consid. 3.3.2 et 9C_307/2011du 23 novembre 2011 consid. 3.2).</w:t>
      </w:r>
    </w:p>
    <w:p>
      <w:r>
        <w:rPr>
          <w:b/>
        </w:rPr>
        <w:t>E. 4.2</w:t>
      </w:r>
    </w:p>
    <w:p>
      <w:r>
        <w:t>Dès lors que – comme il a été démontré ci-dessus – la capacité de travail n'est pas déterminable du point de vue rhumatologique et de l'apnée du sommeil, et que les indices (conduite d'un véhicule et activité professionnelle) ne suffisent en l'espèce pas pour démontrer l'absence de toute atteinte à la santé, on ne saurait à ce stade juger si l'octroi de la rente était manifestement erroné.</w:t>
      </w:r>
    </w:p>
    <w:p>
      <w:r>
        <w:rPr>
          <w:b/>
        </w:rPr>
        <w:t>E. 5</w:t>
      </w:r>
    </w:p>
    <w:p>
      <w:r>
        <w:t>Le recourant conclut encore à la reprise avec effet immédiat du versement de la rente entière jusqu'au prononcé d'une nouvelle décision sur le fond. Par décision du 21 décembre 2016, confirmée par la Cour de céans le 30 mai 2017 (608 2017 18), l'OAI a suspendu le versement de la rente au motif que l'incapacité de travail de l'assuré était mise en doute en raison des activités de celui-ci et que son état de santé devait être examiné dans le cadre de la procédure de révision. En l'occurrence, l'examen de son état de santé n'étant pas terminé puisque la cause est renvoyée à l'autorité intimée pour instruction complémentaire, et qu'il y a fort à craindre qu'une procédure de recouvrement de prestations versées à tort se révèle infructueuse dans l'hypothèse où la rente serait supprimée de manière rétroactive, il n'y a pas lieu de reprendre le versement de la rente d'invalidité avant qu'une nouvelle décision au fond ne soit rendue.</w:t>
      </w:r>
    </w:p>
    <w:p>
      <w:r>
        <w:rPr>
          <w:b/>
        </w:rPr>
        <w:t>E. 6</w:t>
      </w:r>
    </w:p>
    <w:p>
      <w:r>
        <w:t>Au vu de ce qui précède, le recours est admis et le dossier est renvoyé à l'autorité intimée pour instruction complémentaire.</w:t>
      </w:r>
    </w:p>
    <w:p>
      <w:r>
        <w:rPr>
          <w:b/>
        </w:rPr>
        <w:t>E. 6.1</w:t>
      </w:r>
    </w:p>
    <w:p>
      <w:r>
        <w:t>La procédure n'étant pas gratuite (cf. art. 69 al. 1bis LAI), les frais de justice sont fixés à CHF 800.- et sont mis à la charge de l'autorité intimée qui succombe. L'avance de frais versée le</w:t>
      </w:r>
    </w:p>
    <w:p>
      <w:r>
        <w:rPr>
          <w:b/>
        </w:rPr>
        <w:t>E. 8</w:t>
      </w:r>
    </w:p>
    <w:p>
      <w:r>
        <w:t>août 2018 par le recourant lui est restituée. Ayant obtenu gain de cause, le recourant a droit à des dépens. Son mandataire a produit sa liste de frais le 15 avril 2019. Celle-ci correspond aux exigences du tarif applicable (cf. art. 8 ss du tarif cantonal du 17 décembre 1991 des frais de procédure et des indemnités en matière de juridiction administrative; Tarif/JA; RSF 150.12), à l'exception de l'utilisation d'un forfait pour le calcul des débours dont l'usage est prévu en procédure civile et non pas administrative (cf. arrêt TC 608 2015 159 du 16 novembre 2016; art. 68 du règlement du 30 novembre 2010 sur la justice, RJ; RSF 130.11). Il ne sera pas non plus tenu compte des frais relatifs au rapport médical du 18 septembre</w:t>
      </w:r>
    </w:p>
    <w:p>
      <w:r>
        <w:t>Tribunal cantonal TC Page 11 de 11 2018 (daté du 17 septembre 2018) de J.________ et à celui du 26 septembre 2018 (daté du 21 septembre 2018) de la Dresse K.________ dans la mesure où ils concernent une situation postérieure à la décision attaquée et ne servent pas à la résolution du présent cas (art. 45 al. 1 LPGA). Partant, il se justifie de fixer l'équitable indemnité à laquelle il a droit à CHF 5'352.70 à raison de 19h37 à CHF 250.-, soit à un montant de CHF 4'905.-, plus CHF 65.- au titre de débours, plus CHF 382.70 au titre de la TVA à 7,7%. Cette indemnité est mise à la charge de l'OAI. la Cour arrête : I. Le recours est admis. Partant, la cause est renvoyée à l'autorité intimée pour instruction complémentaire dans le sens des considérants et nouvelle décision. II. La requête tendant à la reprise immédiate du versement de la rente est rejetée. III. Les frais de procédure, par CHF 800.-, sont mis à la charge de l'autorité intimée. IV. L'avance de frais de CHF 800.- versée le 8 août 2018 par A.________ lui est restituée. V. L'indemnité de partie allouée à A.________ pour ses frais de défense est fixée à CHF 4'970.-, débours compris, plus CHF 382.70 au titre de la TVA à 7,7%, soit à un total de CHF 5'352.70, et mise intégralement à la charge de l'Office de l'assurance-invalidité du canton de Fribourg.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juin 2019/cso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