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148 vom 19. November 2018</w:t>
      </w:r>
    </w:p>
    <w:p>
      <w:r>
        <w:t>FR Kantonsgericht, 2018-11-19, FR</w:t>
      </w:r>
    </w:p>
    <w:p>
      <w:r>
        <w:rPr>
          <w:b/>
        </w:rPr>
        <w:t xml:space="preserve">Quelle: </w:t>
      </w:r>
      <w:r>
        <w:t>https://mcp.opencaselaw.ch/entscheid/fr_gerichte_608_2018_148</w:t>
      </w:r>
    </w:p>
    <w:p>
      <w:r>
        <w:t>FR: FR_GERICHTE 608 2018 148 du 19 novembre 2018</w:t>
      </w:r>
    </w:p>
    <w:p>
      <w:r>
        <w:t>IT: FR_GERICHTE 608 2018 148 del 19 novembre 2018</w:t>
      </w:r>
    </w:p>
    <w:p>
      <w:pPr>
        <w:pStyle w:val="Heading2"/>
      </w:pPr>
      <w:r>
        <w:t>Regeste</w:t>
      </w:r>
    </w:p>
    <w:p>
      <w:r>
        <w:t>Arrêt de la IIe Cour des assurances sociales du Tribunal cantonal | Invalidenversicherung</w:t>
      </w:r>
    </w:p>
    <w:p>
      <w:pPr>
        <w:pStyle w:val="Heading2"/>
      </w:pPr>
      <w:r>
        <w:t>Erwägungen</w:t>
      </w:r>
    </w:p>
    <w:p>
      <w:r>
        <w:rPr>
          <w:b/>
        </w:rPr>
        <w:t>E. 30</w:t>
      </w:r>
    </w:p>
    <w:p>
      <w:r>
        <w:t>jours pour fournir une attestation médicale en ce sens, tout en l'avertissant qu'à défaut, il n'entrerait pas en matière sur sa demande. L'assuré n'ayant pas produit de rapports médicaux, l'OAI s'est refusé à entrer en matière en l'absence de modification de la situation par décision du 8 mai 2018. B. A.________ interjette recours contre cette dernière décision le 30 mai 2018. Il conclut, sous suite de frais et dépens, principalement à l'octroi d'une rente entière d'invalidité et subsidiairement au renvoi du dossier à l'OAI pour instruction complémentaire et nouvelle décision, concluant ainsi implicitement à ce qu'il soit entré en matière sur sa demande. A l'appui de ses conclusions, il produit divers documents et allègue qu'au vu de tous ses graves troubles, il serait totalement incapable de travailler. Le 21 juin 2018, le recourant s'est acquitté d'une avance de frais de CHF 400.-. Dans ses observations du 4 juillet 2018, l'autorité intimée conclut au rejet du recours. Elle relève que les pièces produites avec le mémoire de recours sont toutes postérieures à la décision attaquée et qu'elles n'ont de ce fait pas à être prises en compte. Aucun autre échange d'écriture n'a été ordonné entre les parties. Il sera fait état des arguments, développés par elles à l'appui de leurs conclusions, dans les considérants en droit du présent arrêt, pour autant que cela soit utile à la solution du litige.</w:t>
      </w:r>
    </w:p>
    <w:p>
      <w:r>
        <w:t>Tribunal cantonal TC Page 3 de 7 en droit 1. Interjeté en temps utile et dans les formes légales auprès de l'autorité judiciaire compétente par un assuré directement touché par la décision attaquée, le recours est recevable, sous réserve des conclusions sur le fond du litige, lesquelles sont irrecevables dans un recours portant sur un refus d'entrer en matière.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(let. c). 2.2.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2.3.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En effet,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w:t>
      </w:r>
    </w:p>
    <w:p>
      <w:r>
        <w:t>Tribunal cantonal TC Page 4 de 7 demande, augmentée ou réduite en conséquence, ou encore supprimée si les circonstances dont dépendait son octroi changent notablement (al. 2). L'administration doit ainsi commencer par examiner si les allégations de l'assuré sont, de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Toutefois, le degré de la preuve exigée par l'art. 87 al. 2 RAI n'est pas celui de la haute vraisemblance prépondérante généralement exigée en matière d'assurance sociale (arrêts TF 9C_881/2007 du 22 février 2008 consid. 2.2 et 9C_708/2007 du 11 septembre 2008 consid. 2.2).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de la Constitution fédérale de la Confédération suisse du 18 avril 1999, Cst.; RS 101;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TF 9C_789/2012 du 27 juillet 2013 consid. 2.3; ATF 130 V 64 consid. 5.2.5 et les références citées). La base de comparaison pour l'examen du caractère plausible d'une modification déterminante des faits influant sur le droit aux prestations est – en application par analogie des principes découlant de l'art. 17 LPGA – la dernière décision entrée en force qui repose sur un examen matériel du droit à la rente avec une constatation des faits pertinents, une appréciation des preuves et une comparaison des revenus conforme au droit (ATF 130 V 71 consid. 3.2.3). 3. Est en l'espèce litigieuse la question de savoir si le recourant a établi de manière plausible une éventuelle modification de son invalidité susceptible d'influencer ses droits.</w:t>
      </w:r>
    </w:p>
    <w:p>
      <w:r>
        <w:t>Tribunal cantonal TC Page 5 de 7 3.1. La dernière décision entrée en force reposant sur un examen matériel du droit à la rente est la décision de refus de rente du 25 mars 2015, confirmée sur recours le 15 février 2017. Il en ressort que le recourant souffrait d'arthrose métatarso-phalangienne du pied gauche, de lombalgies chroniques, d'une polyarthrite rhumatoïde, d'hypertension et de dépression qui ne lui permettaient plus d'exercer sa profession de tailleur de pierres ou une profession analogue, mais une activité adaptée. Plus spécifiquement, l'assuré a également été atteint par un infarctus qui a nécessité des opérations justifiant une incapacité totale de travail, mais dont il a récupéré à partir de la fin octobre 2012, son état de santé, ses limitations fonctionnelles et l'exigibilité médicale étant celles prévalant avant l'infarctus. S'agissant de la polyarthrite rhumatoïde, cette atteinte n'empêchait pas l'exercice d'une activité adaptée légère, l'assuré pouvant rester assis 8h par jour, travailler avec alternance assis/debout et marche, occasionnellement à genoux et accroupi, porter occasionnellement des charges jusqu'à 5 kg et se déplacer sur un sol irrégulier ou en pente. Les atteintes rhumatismales existaient quant à elles déjà depuis mai 2011 et, stationnaires depuis de nombreuses années, n'avaient pas empêché le recourant de travailler à plein temps comme chauffeur poids lourds de juillet 2011 à février 2012, soit jusqu'à l'infarctus, ce qui démontrait qu'il était en mesure d'exercer une activité lucrative légère et adaptée. Enfin, sur le plan psychique, l'expertise réalisée en avril 2014 a établi l'absence de maladie psychiatrique invalidante et de limitations aux plans psychique, mental ou social, la capacité de travail étant entière de ce point de vue. 3.2. Le recourant a déposé une nouvelle demande de prestations le 15 mars 2018. Aucun rapport médical n'a toutefois été produit avec cette demande, même après que l'assuré a été expressément rendu attentif à son devoir de produire des certificats attestant de l'aggravation de sa situation. L'assuré a déposé divers rapports médicaux à l'appui de son recours. Ceux-ci ne changent cependant, au vu de la jurisprudence précitée, rien au bien-fondé de la décision. En effet, le juge se limite à l’examen des rapports versés au dossier jusqu’au moment de la mesure litigieuse pour décider si un refus d’entrée en matière est justifié (cf. ATF 130 V 64 consid. 5.2.5; arrêt TF 9C_265/2017 du 14 juin 2017 consid. 5.2.). De ce fait, la lettre provisoire de sortie du 16 février 2017 de l'HFR, bien qu'antérieure à cette décision, et le rapport du 17 mai 2018 du Dr C.________, spécialiste en médecine interne générale et médecin traitant de l'assuré (dossier OAI p. 794), qui n'ont été produits qu'après celle-ci, n'ont pas à être examinés. Il en est de même des ordonnances et du plan de traitement du 14 mai 2018, s'agissant uniquement des médicaments prescrits (dossier OAI p. 849), et du rapport du 16 mai 2018 de la Dresse D.________, spécialiste en cardiologie et médecine interne générale (dossier OAI p. 842). 3.3. En revanche, trois rapports que le recourant a produit avec son recours avaient déjà été envoyés à l’assurance avant la date de la mesure litigieuse, de sorte qu’on ne saurait les écarter. Ainsi, le 30 juin 2017, la Dresse E.________, spécialiste en cardiologie auprès de l’HFR F.________, atteste que le patient souffre désormais d'une cardiomyopathie dilatée avec une dysfonction ventriculaire gauche actuellement sévère, d'origine mixte (ischémique, rythmique – fibrillation auriculaire tachycarde – probable micro-angiopathie dans un contexte de diabète) et nécessite l'implantation d'un pacemaker de défibrillation (dossier OAI p. 804). La doctoresse ne se prononce cependant pas sur l'éventuelle influence supplémentaire des troubles sur la capacité de</w:t>
      </w:r>
    </w:p>
    <w:p>
      <w:r>
        <w:t>Tribunal cantonal TC Page 6 de 7 travail dans une activité qui doit déjà être légère au vu des problèmes de santé dont la dernière décision de refus de rente a tenu compte. Partant, ce rapport n'a pas vocation à rendre plausible que la capacité de travail est restreinte d’une manière supplémentaire. Le second document est le rapport provisoire de sortie du 5 septembre 2017 de l'HFR G.________ (dossier OAI p. 794), qui atteste que le recourant a été hospitalisé du 28 août 2017 au 6 septembre 2017 pour une dyspnée, le diagnostic principal étant une décompensation cardiaque gauche dans le cadre d'une fibrillation auriculaire tachycardique. Les diagnostics secondaires consistent en un diabète de type 2, des douleurs peu claires dans le haut de l'abdomen à droite et des douleurs épigastriques, une hypokaliémie avec diagnostic différentiel et thérapie diurétique, et une insuffisance rénale aigue en lien avec la décompensation cardiaque. Les médecins retiennent encore comme comorbidité des troubles dépressifs et anxieux réactionnels, une BPCO (bronchopneumopathie chronique obstructive) non stadée, des apnées du sommeil avec la thérapie CPAP qui n'est pas supportée, une polyarthrite rhumatoïde traitée et une dyslipidémie. Il n'y a dans ce rapport aucune indication relative au fait que de tels diagnostics pourraient influencer la capacité de travail et encore moins que celle-ci serait davantage réduite par rapport à la situation de 2015. On ne sait pas non plus si une thérapie entre en ligne de compte. Ainsi, ce rapport ne rend pas non plus plausible un changement notable. Un rapport du 1er octobre 2015 du Dr H.________ a encore été envoyé à l'OAI entre la dernière décision et la nouvelle demande, sans pourtant avoir été joint au recours (dossier OAI p. 774). Le médecin traitant y diagnostique une polyarthrite rhumatoïde, un status après infarctus du myocarde le 26 février 2012, un status après pontage coronarien le 1er mars 2012, un syndrome métabolique avec hypertension artérielle, diabète de type II non insulino-dépendant, dyslipidémie et obésité de stade II à III. Comme autres diagnostics, il retient un status après arthrodèse métatarso-phalangienne du 1er orteil du pied gauche en 1977 sur fracture ouverte de l'avant-pied gauche, des troubles anxio-dépressifs et une périarthrite scapulohumérale à droite. Il estime que la capacité de travail est de 50% pour les seuls troubles physiques. Toutefois, ce rapport n'atteste ni ne motive une aggravation de l'état de santé du recourant. De plus, certains diagnostics sont antérieurs à la dernière décision entrée en force (p. ex. la polyarthrite) ou ne ressortent pas de sa spécialité (p. ex. les troubles cardiaques), et l'on ignore quel est le traitement prescrit et son efficacité. Partant, ce rapport n’a pas non plus vocation à rendre plausible une aggravation. En outre, aucun rapport médical émanant d'un spécialiste en psychiatrie ne figure au dossier, de sorte qu'il n'est pas établi qu'il y aurait eu une aggravation de l'état de santé psychique. Or, pour rendre plausible en l’espèce une aggravation de la situation, il est nécessaire que les médecins se référent à la situation antérieure pour la comparer à celle qui est actuelle. Il faut ainsi constater qu'aucun rapport figurant au dossier avant la date de la décision litigieuse ne pose de diagnostics avec un effet négatif supplémentaire sur la capacité de travail, ni n'atteste une aggravation de l'état de santé de nature à influencer celle-ci dans une activité déjà adaptée. La Cour relève encore une fois que le recourant n'a pas utilisé la possibilité qui lui a été offerte par l'OAI le 28 mars 2018 (dossier OAI p. 834) d'apporter d’autres preuves rendant plausible l'aggravation ou de formuler des objections. 3.4. Au vu de ce qui précède, force est de constater que l'assuré n'a pas rendu plausible que son état de santé s'était modifié de manière à influencer sa capacité de travail depuis la décision</w:t>
      </w:r>
    </w:p>
    <w:p>
      <w:r>
        <w:t>Tribunal cantonal TC Page 7 de 7 de refus de rente du 25 mars 2015. Partant, c'est à juste titre que l'autorité intimée s'est refusée à entrer en matière sur la nouvelle demande présentée par l'assuré. 4. 4.1. Partant, le recours est rejeté et la décision attaquée est confirmée 4.2. Les frais de procédure, par CHF 400.-, sont mis à la charge du recourant qui succombe. Ils sont toutefois compensés avec l'avance de frais versée le 21 juin 2018. la Cour arrête: I. Le recours est rejeté, dans la mesure de sa recevabilité. II. Les frais de procédure, par CHF 400.-, sont mis à la charge de A.________. Ils sont compensés par l'avance de frais versée le 21 juin 2018.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novembre 2018/cso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