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136 vom 28. Januar 2019</w:t>
      </w:r>
    </w:p>
    <w:p>
      <w:r>
        <w:t>FR Kantonsgericht, 2019-01-28, FR</w:t>
      </w:r>
    </w:p>
    <w:p>
      <w:r>
        <w:rPr>
          <w:b/>
        </w:rPr>
        <w:t xml:space="preserve">Quelle: </w:t>
      </w:r>
      <w:r>
        <w:t>https://mcp.opencaselaw.ch/entscheid/fr_gerichte_608_2018_136</w:t>
      </w:r>
    </w:p>
    <w:p>
      <w:r>
        <w:t>FR: FR_GERICHTE 608 2018 136 du 28 janvier 2019</w:t>
      </w:r>
    </w:p>
    <w:p>
      <w:r>
        <w:t>IT: FR_GERICHTE 608 2018 136 del 28 gennaio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w:t>
      </w:r>
    </w:p>
    <w:p>
      <w:r>
        <w:t>Tribunal cantonal TC Page 4 de 10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w:t>
      </w:r>
    </w:p>
    <w:p>
      <w:r>
        <w:t>Tribunal cantonal TC Page 5 de 10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le recourant conteste l'appréciation de son état de santé par l'OAI et requiert la mise sur pied d'une nouvelle expertise pluridisciplinaire. Le dossier médical débute avec l'accident survenu en novembre 2013, à la suite duquel l'assuré s'est soumis à une intervention chirurgicale à la cheville, en mars 2014. En mai 2014, le Dr F.________, spécialiste en orthopédie ayant procédé à l'opération, fait un bilan rassurant et confirme l'exigibilité de l'activité de serveur dans le futur. C'est alors qu'apparaît une composante psychiatrique, avec le début d'une prise en charge spécialisée par le Dr G.________, spécialiste en psychiatrie et psychothérapie, en septembre 2014. Celui-ci retient le diagnostic d'état dépressif léger (F32.0) et fait mention d'un éthylisme chronique, alors en rémission. Il estime que son patient n'est pas en mesure de travailler à plus de 50%. Cet avis est partagé par le Dr H.________, médecin généraliste traitant, lequel envisage toutefois l'éventualité d'une augmentation du taux d'activité, selon l'évolution. Le 10 juillet 2015, le Dr I.________, spécialiste en anesthésiologie œuvrant au sein du Service médical régional Berne/Fribourg/Soleure (ci-après: SMR), considère que les pièces médicales au dossier ne permettent pas de justifier la poursuite d'une incapacité de travail par les atteintes objectives à la santé. En août 2015, le psychiatre traitant maintient l'incapacité de travail de 50%, se référant alors à un état dépressif moyen et parlant d'une aggravation "depuis qu'on l'oblige de travailler à plein temps. De toute évidence il est surchargé et déçu de la décision du médecin d'AI". Il préconise la réalisation d'une expertise. En octobre 2015, le généraliste traitant rapporte également une aggravation, en lien cette fois avec une tendinite au niveau du tendon d'Achille gauche, entravant l'exécution de son activité de serveur. Il recommande une activité adaptée, essentiellement assise et permettant des changements de position. C'est dans ce contexte que l'OAI se décide à mettre sur pied deux expertises, l'une orthopédique et l'autre psychiatrique, afin de clarifier la situation. En résumé, dans son rapport du 28 novembre 2016, le Dr J.________, spécialiste en psychiatrie et psychothérapie, conclut que l'assuré "ne présente pas de troubles psychiques majeurs justifiant des limitations fonctionnelles importantes". L'expert ne retient dès lors aucun diagnostic invalidant et considère dès lors que celui-ci est en mesure de travailler à plein temps, que ce soit dans son activité habituelle ou dans une autre activité adaptée. Dans son rapport du 27 novembre 2016, le Dr K.________, spécialiste en chirurgie orthopédique et traumatologie de l'appareil locomoteur, procède à l'anamnèse ainsi qu'à</w:t>
      </w:r>
    </w:p>
    <w:p>
      <w:r>
        <w:t>Tribunal cantonal TC Page 6 de 10 un examen clinique détaillé, comprenant la consultation du dossier radiologique existant. Il retient les diagnostics suivants: statut après réduction orthopédique et immobilisation de fracture-luxation tri-malléolaire Weber B cheville droite, status après réduction et ostéosynthèse, status après ablation partielle du matériel d'ostéosynthèse, rachis lombaire dégénératif et enfin forte suspicion de rupture du tendon d'Achille gauche. Admettant que la capacité de travail était en principe à nouveau entière après l'ablation du matériel d'ostéosynthèse, mais à nouveau limitée à 50%, avec une diminution de rendement de 20%, du fait de la lésion supposée au tendon d'Achille. Appelée à se déterminer, le médecin SMR approuve globalement l'expertise, mais s'en écarte sur plusieurs points. Il relève tout d'abord qu'un diagnostic ne peut pas concerner "une suspicion". Il ajoute que la baisse de rendement n'est pas médicalement argumentée. Il termine en notant que si une incapacité de 50% peut sembler cohérente dans l'activité habituelle au vu des limitations fonctionnelles (marche prolongée, montée sur échelle et utilisation d'escaliers; alternance des positions debout et assise), tel n'est pas le cas dans une activité adaptée (activité sédentaire et sans charges). Le Dr K.________ prend position à cet égard le 30 mars 2017 et se rallie à la position du médecin SMR. Il évoque notamment le fait que "la capacité de travail attestée de 50% dans l'activité habituelle compte tenu des limitations fonctionnelles attestées s'entendait dans l'attente d'une prise en charge de la pathologie tendineuse. Il va sans dire qu'il n'y a pas de baisse de rendement". C'est sur cette base qu'un projet de décision refusant le droit à une rente est établi par l'OAI, en date du 7 juin 2017. Différents rapports sont remis par l'assuré dans le cadre des objections à ce projet: - Le 30 juillet 2017, la Dresse L.________, désormais généraliste traitante, pose les diagnostics d'état dépressif et d'arthrose invalidante. Elle relève notamment ce qui suit: "Depuis que je suis A.________, il est gêné par des douleurs aux genoux ddc, avec difficulté à marcher et à garder la position assise longtemps. Pour l'instant, il ne souhaite pas la prise en charge chirurgicale proposée par le Dr F.________ et il n'a pas eu des améliorations avec la physiothérapie. Donc je ne vois pas la possibilité d'une amélioration". Au plan psychiatrique, elle renvoie à l'avis du psychiatre traitant (cf. ci-dessous). - Le 23 février 2018, le Dr M.________, désormais psychiatre traitant, retient le diagnostic d'épisode dépressif récurrent (F33), épisode actuel léger sans syndrome somatique et trouble de la personnalité de type dépendant (F60). Il conclut à une incapacité totale de travail, dans toute activité. Le 5 avril 2018, le médecin SMR considère que ces nouveaux rapports n'apportent aucun fait nouveau sur le plan médical objectif depuis les expertises et qu'aucune mesure d'instruction médicale supplémentaire n'est requise. C'est sur cette base que la décision litigieuse a été rendue. A l'appui de son recours, l'assuré dépose encore un rapport établi le 7 mai 2018 par le Dr F.________, accompagné d'un rapport d'examen réalisé par le laboratoire N.________ le lendemain (radiographie de la cheville et ultrason du tendon calcanéen gauche). Ce médecin indique que l'assuré s'est présenté chez lui suite à la décision rendue par l'OAI, en se plaignant de</w:t>
      </w:r>
    </w:p>
    <w:p>
      <w:r>
        <w:t>Tribunal cantonal TC Page 7 de 10 douleurs persistantes aux deux genoux, associées à un manque de force du mollet gauche sur une probable ancienne lésion du tendon d'Achille. Après examen, il atteste une coxarthrose gauche et droite sévère ayant pour conséquences les douleurs annoncées aux genoux. "A l'examen clinique je remarque également une lésion chronique du tendon d'Achille avec amyotrophie du mollet. Afin de poser un bilan concernant cette lésion je demande une échographie à la recherche d'une déchirure partielle. Le patient retournera chez son médecin traitant pour le résultat et la suite de la prise en charge".</w:t>
      </w:r>
    </w:p>
    <w:p>
      <w:r>
        <w:rPr>
          <w:b/>
        </w:rPr>
        <w:t>E. 4</w:t>
      </w:r>
    </w:p>
    <w:p>
      <w:r>
        <w:t>Appelée à statuer, la Cour de céans constate tout d'abord que les griefs du recourant portent avant tout sur la composante orthopédique, sous deux aspects en particulier: d'une part, la valeur probante de l'expertise du Dr K.________ et, d'autre part, l'instruction de l'atteinte au tendon d'Achille. Ces deux éléments sont en soi intimement liés, dès lors que c'est l'atteinte au tendon d'Achille qui conduisait l'expert à retenir une incapacité de travail, avant qu'il ne revienne sur son appréciation, suite à l'intervention du SMR, et retienne une pleine capacité de travail.</w:t>
      </w:r>
    </w:p>
    <w:p>
      <w:r>
        <w:rPr>
          <w:b/>
        </w:rPr>
        <w:t>E. 4.1</w:t>
      </w:r>
    </w:p>
    <w:p>
      <w:r>
        <w:t>De l'avis des juges de céans, le revirement opéré par l'expert en orthopédie n'est pas critiquable. Il met au contraire en exergue le fait que les remarques émises par le médecin SMR étaient pertinentes: il convient en effet de concéder que l'évaluation de la capacité de travail, réduite en raison de la possibilité (alors non confirmée) d'une atteinte au tendon d'Achille, n'était pas réellement probante. De même, une diminution supplémentaire du rendement, à hauteur de 20%, n'était pas motivée, et donc pas convaincante non plus. Dans ces conditions, le fait que l'expert, confronté à ces remarques, décide de modifier son appréciation, paraît parfaitement soutenable: quand bien même il l'a fait de manière relativement brève suite à l'interpellation du médecin SMR, sa position n'en demeure pas moins cohérente. Au demeurant, même si la problématique au tendon d'Achille était avérée, on peut tout au plus admettre qu'elle fût de nature à entraver l'exercice d'une activité de sommelier, nécessitant une station debout prolongée avec de nombreux déplacements. Tel n'est par contre pas le cas dans le cadre d'une activité adaptée telle que celle retenue par l'OAI, plus statique. C'est d'ailleurs bien dans ce sens que s'orientaient les conclusions du Dr H.________ qui, en octobre 2015 déjà, signalait ce problème de tendinite entravant l'activité de serveur, tout en évoquant la possibilité d'une activité adaptée, à savoir essentiellement assise et permettant des changements de position. Cet avis, qui rejoint implicitement celui du Dr K.________, n'est pas contredit par le rapport du Dr F.________ remis à l'appui du recours, ni par celui de la Dresse L.________, dans la mesure où aucun d'entre eux ne prend position au sujet de la capacité de travail de l'assuré. Les mêmes considérations peuvent également être appliquées au diagnostic de coxarthrose sévère retenu par le Dr F.________. On relèvera à cet égard que le Dr K.________ a procédé à un examen clinique détaillé du recourant (comprenant notamment le contrôle des hanches et des genoux), qu'il a également consulté le dossier radiographique (incluant des radiographies des genoux effectuées en février 2015), sans mention particulière. Il convient également de noter que ledit recourant n'a formulé aucune plainte à cet égard au moment de l'expertise.</w:t>
      </w:r>
    </w:p>
    <w:p>
      <w:r>
        <w:rPr>
          <w:b/>
        </w:rPr>
        <w:t>E. 4.2</w:t>
      </w:r>
    </w:p>
    <w:p>
      <w:r>
        <w:t>Au plan psychiatrique, l'expertise du Dr J.________ se fonde sur des examens complets et a été établie en pleine connaissance du dossier, après que l'expert ait reçu personnellement le recourant. Elle prend également en considération les plaintes exprimées et les points litigieux</w:t>
      </w:r>
    </w:p>
    <w:p>
      <w:r>
        <w:t>Tribunal cantonal TC Page 8 de 10 importants ont fait l'objet d'une étude fouillée. Enfin, l'appréciation médicale est claire et les conclusions de l'expert sont dûment motivées. Dès lors que l'expertise est en tous points conformes aux réquisits jurisprudentiels, elle a en soi pleine valeur probante. A ce titre, les rapports émis tant par l'ancien psychiatre traitant que par le nouveau ne sont pas susceptibles d'ébranler cette conviction. Ils ne sont en effet que faiblement motivés, en particulier s'agissant des motifs justifiant une réduction de la capacité de travail. Par ailleurs, et surtout, on constate que les rapports en question, et en particulier les derniers en date, ne font état que d'un état dépressif de degré léger. L'unique rapport rapportant un état dépressif moyen, remis par le Dr G.________, date de la fin août 2015, et l'aggravation semble avant tout justifiée par la déception réactionnelle à l'évaluation de son dossier par le médecin SMR. De plus, paradoxalement, ce dernier y admet une incapacité de travail résiduelle de 50%, alors que le Dr M.________ conclut à une incapacité totale de travail sur la base d'un diagnostic moins grave (épisode dépressif léger). Dans ce contexte, les explications fournies par le Dr J.________ emportent largement la conviction de la Cour. Son avis, basé sur une connaissance approfondie du dossier, découlant notamment de l'anamnèse et de l'examen clinique, est tout à fait cohérent. Il explique de manière convaincante que son examen psychiatrique "met certes en évidence un trouble de la personnalité, vraisemblablement présent de longue date, mais sans signe de décompensation notable". Il note en particulier que l'accident subi en novembre 2013 n'était pas particulièrement grave, ni dramatique. Par ailleurs, il relève que "la dépendance à l'alcool est vraisemblable mais elle n'a aucune conséquence sur le plan cognitif ou sur la santé somatique. Elle ne représente pas de facteur notable de diminution de la capacité de travail". Il en déduit que le recourant "ne présente pas de troubles psychiques à même de justifier une limitation des capacités fonctionnelles". L'avis émis ultérieurement par le Dr M.________ ne fournit aucun élément crédible pouvant infléchir cette évaluation. Celui-ci ne motive en effet en aucune manière les motifs qui le font nier la possibilité pour son patient de reprendre une activité lucrative. Comme relevé plus haut, la seule présence des diagnostics de trouble dépressif récurrent (épisode léger) et de trouble de la personnalité de type dépendant, avec un suivi et une médication peu intensifs, paraît difficilement pouvoir accréditer pareille conclusion.</w:t>
      </w:r>
    </w:p>
    <w:p>
      <w:r>
        <w:rPr>
          <w:b/>
        </w:rPr>
        <w:t>E. 4.3</w:t>
      </w:r>
    </w:p>
    <w:p>
      <w:r>
        <w:t>Il découle de ce qui précède qu'un complément d'instruction n'est pas nécessaire et que l'OAI était fondé à retenir, sur la base des expertises figurant au dossier, que le recourant dispose encore d'une capacité de travail de 100% dans une activité adaptée à ses limitations fonctionnelles. Le résultat de la comparaison des revenus à laquelle il a été procédé, aboutissant à un taux d'invalidité de 1.95%, n'a pas été formellement contesté par le recourant et peut être avalisé par l'Instance de céans. Partant, le recours, mal fondé, doit être rejeté et la décision attaquée confirmée.</w:t>
      </w:r>
    </w:p>
    <w:p>
      <w:r>
        <w:rPr>
          <w:b/>
        </w:rPr>
        <w:t>E. 5</w:t>
      </w:r>
    </w:p>
    <w:p>
      <w:r>
        <w:t>Le recourant a en outre requis le bénéfice de l'assistance judiciaire gratuite totale.</w:t>
      </w:r>
    </w:p>
    <w:p>
      <w:r>
        <w:rPr>
          <w:b/>
        </w:rPr>
        <w:t>E. 5.1</w:t>
      </w:r>
    </w:p>
    <w:p>
      <w:r>
        <w:t>Selon l'art. 61 let. f, 2ème phr. LPGA, lorsque les circonstances le justifient, l'assistance judiciaire gratuite est accordée au recourant.</w:t>
      </w:r>
    </w:p>
    <w:p>
      <w:r>
        <w:t>Tribunal cantonal TC Page 9 de 10 Aux termes de l'art. 142 du Code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5.2</w:t>
      </w:r>
    </w:p>
    <w:p>
      <w:r>
        <w:t>S'agissant de la première condition, il ressort des pièces produites que le recourant est soutenu financièrement par le Service social, de sorte que l'on peut admettre qu'il ne dispose manifestement pas des ressources suffisantes pour supporter les frais de la procédure introduite le 18 mai 2018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2018 137) est admise et que Me Daniel Känel, avocat à Fribourg, est désigné comme défenseur d'office.</w:t>
      </w:r>
    </w:p>
    <w:p>
      <w:r>
        <w:rPr>
          <w:b/>
        </w:rPr>
        <w:t>E. 5.3</w:t>
      </w:r>
    </w:p>
    <w:p>
      <w:r>
        <w:t>La procédure n'étant pas gratuite (art. 69 al. 1bis LAI), les frais de justice, par CHF 800.-, sont mis à la charge du recourant qui succombe. Ils ne sont toutefois pas prélevés, compte tenu de l'assistance judiciaire gratuite totale accordée. Conformément aux art. 142 ss CPJA et à l'art. 12 du tarif du 17 décembre 1991 des frais de procédure et des indemnités en matière de juridiction administrative (Tarif/JA; RSF 150.12), et sur la base de la liste de frais déposée le 23 janvier 2019 par le mandataire du recourant, il se justifie de fixer l'équitable indemnité à laquelle il a droit en l'indemnisant à raison de 8h38 à CHF 180.-, soit un montant de CHF 1'554.-. S'y ajoutent CHF 77.70 au titre de débours et CHF 125.65 au titre de la TVA à 7.7%. Cette indemnité totale de CHF 1'757.35 est intégralement à la charge de l'Etat de Fribourg et sera directement versée au mandataire du recourant. (dispositif en page suivante)</w:t>
      </w:r>
    </w:p>
    <w:p>
      <w:r>
        <w:t>Tribunal cantonal TC Page 10 de 10 la Cour arrête : I. Le recours (608 2018 136) est rejeté. II. La requête d'assistance judiciaire gratuite totale (608 2018 137) est admise et Me Daniel Känel, avocat, est désigné comme défenseur d'office. III. Les frais de procédure, par CHF 800.-, sont mis à la charge du recourant. Ils ne sont toutefois pas prélevés en raison de l'assistance judicaire gratuite totale qui lui a été accordée. IV. L'indemnité allouée à Me Daniel Känel en sa qualité de défenseur d'office, est fixée à CHF 1'554.-, plus CHF 77.70 de débours, plus CHF 125.65 au titre de la TVA à 7.7%, soit à un total de CHF 1'757.35,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