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129 vom 4. Dezember 2018</w:t>
      </w:r>
    </w:p>
    <w:p>
      <w:r>
        <w:t>FR Kantonsgericht, 2018-12-04, FR</w:t>
      </w:r>
    </w:p>
    <w:p>
      <w:r>
        <w:rPr>
          <w:b/>
        </w:rPr>
        <w:t xml:space="preserve">Quelle: </w:t>
      </w:r>
      <w:r>
        <w:t>https://mcp.opencaselaw.ch/entscheid/fr_gerichte_608_2018_129</w:t>
      </w:r>
    </w:p>
    <w:p>
      <w:r>
        <w:t>FR: FR_GERICHTE 608 2018 129 du 4 décembre 2018</w:t>
      </w:r>
    </w:p>
    <w:p>
      <w:r>
        <w:t>IT: FR_GERICHTE 608 2018 129 del 4 dicembre 2018</w:t>
      </w:r>
    </w:p>
    <w:p>
      <w:pPr>
        <w:pStyle w:val="Heading2"/>
      </w:pPr>
      <w:r>
        <w:t>Regeste</w:t>
      </w:r>
    </w:p>
    <w:p>
      <w:r>
        <w:t>Arrêt de la IIe Cour des assurances sociales du Tribunal cantonal | Invalidenversicherung</w:t>
      </w:r>
    </w:p>
    <w:p>
      <w:pPr>
        <w:pStyle w:val="Heading2"/>
      </w:pPr>
      <w:r>
        <w:t>Erwägungen</w:t>
      </w:r>
    </w:p>
    <w:p>
      <w:r>
        <w:rPr>
          <w:b/>
        </w:rPr>
        <w:t>E. 5</w:t>
      </w:r>
    </w:p>
    <w:p>
      <w:r>
        <w:t>novembre 2018, elle indique n'avoir aucune remarque à formuler. Aucun autre échange d'écriture n'a été ordonné entre les parties.</w:t>
      </w:r>
    </w:p>
    <w:p>
      <w:r>
        <w:t>Tribunal cantonal TC Page 3 de 7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2.3.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l'absence d'un revenu effectivement réalisé – soit lorsque la personne assurée, après la survenance de l'atteinte à la santé, n'a pas repris d'activité lucrative ou alors aucune activité</w:t>
      </w:r>
    </w:p>
    <w:p>
      <w:r>
        <w:t>Tribunal cantonal TC Page 4 de 7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 p. 78 ss). 2.4.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2.5.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 TF 9C_437/2008 du 19 mars 2009 consid. 4.2 et les références).</w:t>
      </w:r>
    </w:p>
    <w:p>
      <w:r>
        <w:t>Tribunal cantonal TC Page 5 de 7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(ATF 138 V 457 consid. 3.3). 2.6.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3. En l'espèce, est seule litigieuse la question de savoir s'il peut être exigé de la recourante qu'elle se reconvertisse professionnellement au vu de son âge. L'assurée ne conteste pas que sa capacité de travail dans son activité actuelle est de 50 % et dans une activité adaptée de 100 %, ni qu'elle pourrait théoriquement développer une activité dans le domaine de la PNL. Elle ne met pas non plus en cause les revenus avec et sans invalidité qui ont été retenus. Ces points ont au demeurant été correctement établis par l'OAI.</w:t>
      </w:r>
    </w:p>
    <w:p>
      <w:r>
        <w:t>Tribunal cantonal TC Page 6 de 7 3.1. Il ressort des rapports médicaux que l'assurée était tout d'abord totalement incapable de travailler depuis août 2015 (rapport du 20 octobre 2015 du Dr E.________, spécialiste en chirurgie orthopédique et traumatologie de l'appareil locomoteur, dossier OAI p. 24), avant que son état de santé ne s'améliore. Ainsi, le Dr E.________ indique le 28 avril 2016 que si l'activité actuelle n'est plus exigible, l'assurée peut exercer une activité non physique à 100 % (dossier OAI p. 88). Cela est confirmé le 6 juin 2016 par le médecin du SMR, qui relève que la situation médicale n'est pas stabilisée au niveau de l'épaule, de sorte qu'il faut encore attendre pour les massages et le traitement lourd de la physiothérapie, mais que l'assurée peut travailler dès maintenant à 100 % sans diminution de rendement dans des activités qui ne demandent pas de force du membre supérieur gauche (dossier OAI p. 97). Les rapports postérieurs confirment ensuite que l'activité actuelle est désormais exigible à 50 %, la capacité restant entière dans une activité adaptée (rapport du 30 juin 2017 du Dr E.________, dossier OAI p. 160; rapport du 26 juillet 2017 du Dr C.________, spécialiste en chirurgie orthopédique et traumatologie de l'appareil locomoteur et chirurgie de la main, dossier OAI p. 176). L'exigibilité médicale de la capacité résiduelle de gain de l'assurée peut par conséquent être fixée au début juin 2016. Ainsi, la recourante, née en 1955, était âgée de 61 ans au moment où l'on a constaté qu'elle pouvait travailler à 100 % dans une activité adaptée. 3.2. Il convient encore de procéder à une analyse globale de la situation et se demander si, de manière réaliste, l'assurée est (ou était) en mesure de retrouver un emploi sur un marché équilibré du travail. L'autorité intimée soutient que la recourante pourrait exercer l'activité de maître praticienne en PNL à plein temps et que la mesure financée dans le cadre de l'intervention précoce avait pour but de diversifier ses activités et de les mettre en avant par le biais d'un coaching. Elle note également que la formation de maître praticienne en PNL permet de se spécialiser dans le domaine de la santé humaine et de l'action sociale, par exemple comme thérapeute, formateur, coach ou enseignant. La recourante estime quant à elle qu'elle ne pourrait, dans ce domaine, vu son âge et les frais qu'elle devrait assumer pour l'ouverture d'un cabinet, ni trouver une place auprès d'un employeur, ni devenir indépendante. La Cour constate que l'assurée a certes franchi le seuil à partir duquel on peut parler d'âge avancé. Elle avait en revanche, au moment déterminant, encore trois ans d'activité avant la retraite. De plus, les limitations fonctionnelles qu'elle présente (pas d'activité physique demandant de la force dans le bras gauche) ne sont pas très importantes dans la mesure où elles permettent l'exercice d'un large panel d'activités légères, dont fait partie la pratique de la PNL. Celle-ci rend en elle-même effectivement possible un grand éventail de professions (thérapeute, coach, enseignant, etc.). Certes, l'assurée venait de terminer sa formation (août 2015 selon le 1er entretien, dossier OAI p. 68) ou ne l'avait pas encore achevée (décembre 2015 selon la demande du 4 janvier 2016, dossier OAI p. 16) lorsqu'est survenue son incapacité de travail, de sorte qu'elle n'avait pas encore acquis d'expérience dans cette profession. Il n'est pas non plus facile de se constituer une patientèle. La recourante bénéficie toutefois d'un réseau médical professionnel qui lui a déjà confié des cas (courriel du 28 avril 2016, dossier OAI p. 87) et la mesure de soutien et développement d'entreprise lui a permis notamment de créer son propre site internet (www.pnl-bulle.ch) et des</w:t>
      </w:r>
    </w:p>
    <w:p>
      <w:r>
        <w:t>Tribunal cantonal TC Page 7 de 7 dépliants de publicité (courriel du 4 janvier 2017, dossier OAI p. 128). En outre, le cabinet de physiothérapie qui l'emploie lui met à disposition un local (cf. son site internet). Elle n'a donc pas besoin d'équiper entièrement un cabinet. Par ailleurs, on peut certes admettre que ses chances d'intéresser un employeur, alors qu'elle se trouve à quelques années de l'âge réglementaire de la retraite, sont restreintes. Cela étant, l'assurée s'est formée dans une profession respectant ses limitations fonctionnelles qu'elle peut exercer tout de suite, sans qu'une période d'adaptation ne soit forcément nécessaire, en toute indépendance. Au vu de ce qui précède, la Cour estime que l'assurée, malgré son âge, est en mesure de retrouver un emploi adapté sur un marché équilibré du travail. Quant au calcul du degré d'invalidité, largement inférieur à 40 % et non contesté, il a été correctement établi par l'OAI. 4. Sur le vu de ce qui précède, le recours est rejeté et la décision litigieuse confirmée. La procédure n'étant pas gratuite, les frais de procédure, par à CHF 400.-, doivent être mis à la charge de la recourante qui succombe. Ils seront compensés avec l'avance de frais de CHF 800.- versée le 23 mai 2018, le solde de CHF 400.- lui étant restitué. Vu l'issue de la procédure, il n'est pas alloué de dépens. la Cour arrête : I. Le recours est rejeté. II. Les frais de procédure, par CHF 400.-, sont mis à la charge de A.________. Ils sont compensés par l'avance de frais versée le 23 mai 2018. III. Le solde de l'avance de frais, par CHF 400.-, est restitué à A.________.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décembre 2018/cso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