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108 vom 27. Juli 2018</w:t>
      </w:r>
    </w:p>
    <w:p>
      <w:r>
        <w:t>FR Kantonsgericht, 2018-07-27, FR</w:t>
      </w:r>
    </w:p>
    <w:p>
      <w:r>
        <w:rPr>
          <w:b/>
        </w:rPr>
        <w:t xml:space="preserve">Quelle: </w:t>
      </w:r>
      <w:r>
        <w:t>https://mcp.opencaselaw.ch/entscheid/fr_gerichte_608_2018_108</w:t>
      </w:r>
    </w:p>
    <w:p>
      <w:r>
        <w:t>FR: FR_GERICHTE 608 2018 108 du 27 juillet 2018</w:t>
      </w:r>
    </w:p>
    <w:p>
      <w:r>
        <w:t>IT: FR_GERICHTE 608 2018 108 del 27 luglio 2018</w:t>
      </w:r>
    </w:p>
    <w:p>
      <w:pPr>
        <w:pStyle w:val="Heading2"/>
      </w:pPr>
      <w:r>
        <w:t>Regeste</w:t>
      </w:r>
    </w:p>
    <w:p>
      <w:r>
        <w:t>Arrêt de la IIe Cour des assurances sociales du Tribunal cantonal | Invalidenversicherung</w:t>
      </w:r>
    </w:p>
    <w:p>
      <w:pPr>
        <w:pStyle w:val="Heading2"/>
      </w:pPr>
      <w:r>
        <w:t>Erwägungen</w:t>
      </w:r>
    </w:p>
    <w:p>
      <w:r>
        <w:rPr>
          <w:b/>
        </w:rPr>
        <w:t>E. 3</w:t>
      </w:r>
    </w:p>
    <w:p>
      <w:r>
        <w:t>mars 2010 consid. 1); que la loi du 6 octobre 2000 sur la partie générale du droit des assurances sociales (LPGA; RS 830.1), applicable par le biais de l'art. 1 al. 1 de la loi du 19 juin 1959 sur l'assurance-invalidité (LAI; RS 831.20), ne contient pas de dispositions propres relativement aux mesures provisionnelles; que l'art. 120 al. 2 du code cantonal du 23 mai 1991 de procédure et de juridiction administrative (CPJA; RSF 150.1), applicable par renvoi de l'art. 61 LPGA, prévoit, notamment, que la recevabilité d'un recours contre une décision incidente ne doit être admise que si celle-ci peut causer un préjudice irréparable; que, d'après la jurisprudence fédérale relative à l'art. 46 de la loi du 20 décembre 1968 sur la procédure administrative (PA; RS 172.021), que la Cour de céans estime applicable mutatis mutandis à l'art. 120 al. 2 CPJA, un dommage de fait, notamment économique, peut déjà constituer un dommage irréparable au sens de l'art. 46 PA, à la différence de ce qui prévaut pour l'art. 93 de la loi fédérale du 17 juin 2005 sur le Tribunal fédéral (LTF; RS 173.10), qui exige un préjudice de nature juridique (cf. arrêt TF 9C_647/2015 du 1er octobre 2015 consid. 3 et les références); que la suspension provisoire du versement d'une rente ne cause en règle générale pas de préjudice irréparable, le bénéficiaire de la rente étant assuré que les prestations lui seront versées, avec des intérêts pour toute la durée de la suspension à titre provisionnel, s'il obtient finalement gain de cause au terme de la révision menée (cf. arrêts TF 9C_647/2015 précité consid. 3 et les réf., et 9C_482/2015 du 22 septembre 2015 consid. 2.2 et les références citées; SEILER, in: VwVG,</w:t>
      </w:r>
    </w:p>
    <w:p>
      <w:r>
        <w:t>Tribunal cantonal TC Page 4 de 7 Praxiskommentar zum Bundesgesetz über das Verwaltungsverfahren, 2009, n° 70 s. ad art. 55 et n° 54 s ad art. 56 PA); que, bien qu'il suffise que le recourant ait un intérêt digne de protection à ce que la décision incidente soit immédiatement annulée ou modifiée sans attendre un recours ouvert contre une décision finale, il lui appartient d'alléguer et d'établir les raisons pour lesquelles la décision attaquée lui cause ou menace de lui causer un préjudice, à moins que celui-ci ne fasse d'emblée aucun doute (arrêt TAF B-7084/2010 du 6 décembre 2010 consid. 1.5.2, et les références citées; arrêt TC FR 608 2016 13 du 2 avril 2014; WÄLLE-BÄR, in: VwVG, Praxiskommentar zum Bundesgesetz über das Verwaltungsverfahren, 2009, n° 4 ss ad art. 46 PA); que la jurisprudence a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que, conformément à l'art. 88bis al. 2 let. b du règlement du 17 janvier 1961 sur l'assurance- invalidité (RAI; RS 831.201), en cas de révision,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que l'Office AI a donc un intérêt, lorsqu'il constate que l'assuré a manqué à l'obligation de renseigner lui incombant selon l'art. 77 RAI, à pouvoir suspendre provisoirement le droit à la rente sans devoir attendre l'issue de la procédure de révision au fond, puisque, suivant la décision prise à l'issue de la procédure de révision, il pourra être amené à demander à l'assuré la restitution de prestations versées indûment (cf. art. 25 al. 1 LPGA) et risque ainsi de subir un préjudice irréparable si ces prestations ne peuvent pas être recouvrées (arrêt du TAF C-2635/2012 du 9 octobre 2013 consid. 8.3); que,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que l'art. 43 al. 1 LPGA ne comprend toutefois pas le droit de l'assureur de recueillir une "second opinion" sur les faits déjà établis par une expertise, lorsque celle-ci ne lui convient pas (cf. arrêt TF 9C_1012/2008 du 30 juin 2009 consid. 3.2.1; ATF 137 V 210); qu'en l'espèce, le recours a été interjeté en temps utile et dans les formes légales auprès de l'autorité judiciaire compétente par une assurée directement touchée par une décision incidente et dûment représentée, de sorte qu'il est recevable; que la décision attaquée doit en effet être considérée comme une décision incidente dès lors qu'elle suspend avec effet immédiat le droit à la rente de l'assurée, dans l'attente d'une décision qui devrait être prise à réception d'une nouvelle expertise psychiatrique confiée au Dr F.________;</w:t>
      </w:r>
    </w:p>
    <w:p>
      <w:r>
        <w:t>Tribunal cantonal TC Page 5 de 7 que la Cour de céans a, dans plusieurs arrêts, reconnu un intérêt de l’assuré qui voit sa rente suspendue à recourir si cette prestation consiste en sa ressource financière principale; qu'en l'espèce, il paraît hautement vraisemblable que dite suspension cause à la recourante un préjudice irréparable, et en particulier des difficultés financières importantes, si l'on tient compte du fait qu'elle bénéficie des prestations de l'aide sociale depuis le 1er mai 2018; que, s'agissant de la suspension proprement dite, il s'avère que suite à l'obtention de l'expertise bidisciplinaire du Dr C.________ et du Dr D.________, l'OAI s'est dans un premier temps adressé au médecin SMR, avant de demander un avis complémentaire au Dr C.________; que la Cour constate que le médecin SMR s'est déterminé de manière extrêmement prudente, puisque, tout en admettant que certaines remarques du Dr D.________ entraient en contradiction avec le point du vue du Dr C.________, il ajoutait néanmoins que le premier cité s'était prononcé sur l'état de santé rhumatologique de l'assurée et que "son impression subjective concernant les ressources de l'assurée, même si elle est fondée de par son expérience clinique, sort de son domaine de compétence et ne peut être considérée que comme jugement de valeur"; que, de même, tout en reconnaissant une assise insuffisante des diagnostics psychiatriques posés par le Dr C.________, le médecin SMR relève également "l'absence d'évolution tangible du status et de l'appréciation de la capacité de travail de l'assurée durant ces dernières 14 années" et relativise l'importance des éléments ressortant de Facebook, également évoqués par l'OAI; qu'il ressort de ce qui précède que le médecin SMR exprime certes une certaine perplexité face aux éléments soulevés par l'OAI, mais ne remet pas foncièrement en cause la valeur probante de l'expertise bidisciplinaire, ni ses conclusions. On en veut notamment pour preuve le fait qu'il ne préconise pas d'examen(s) complémentaire(s); que, sans même statuer sur le bien-fondé de l'examen neuropsychologique - auquel la recourante s'est malgré tout soumise sans le contester formellement - ni préjuger de celui, à venir, organisé auprès du Dr F.________ - qui pourra cas échéant faire l'objet d'une procédure distincte -, la Cour considère qu'une suspension immédiate de rente ne se justifie manifestement pas en l'espèce; qu'en effet, le fait que l'OAI, qui disposait d'ores et déjà d'une expertise bidisciplinaire, ne soit pas convaincue du résultat et décide de poursuivre l'instruction au plan médical ne constitue pas un motif suffisant pour justifier la suspension immédiate du versement de la rente; qu'il sied de rappeler qu'une telle mesure, particulièrement incisive, doit rester exceptionnelle et n'a pas pour vocation de faire suite à de simples doutes de l'autorité quant au bien-fondé du versement d'une rente, encore moins d'empêcher un éventuel versement indu, le temps pour dite autorité d'obtenir un second avis médical; qu'il convient au contraire d'y recourir uniquement en présence d'éléments laissant présager, de manière hautement vraisemblable (par ex. images de surveillance vidéo), que l'assuré n'a pas satisfait à son obligation de renseigner (notamment en omettant d'annoncer une amélioration de son état de santé) et pour donner le temps pour l'autorité de récolter un avis médical autorisé; que l'on précisera encore que l'objet de la présente procédure n'est pas d'évaluer l'opportunité des mesures d'instruction supplémentaires entreprises par l'OAI (examen neuropsychologique et expertise psychiatrique) - évaluation qui aura lieu, cas échéant, dans le cadre de la procédure de</w:t>
      </w:r>
    </w:p>
    <w:p>
      <w:r>
        <w:t>Tribunal cantonal TC Page 6 de 7 suppression de rente et eu égard à la jurisprudence relative à la seconde opinion -, mais uniquement de déterminer s'il disposait de motifs suffisants pour suspendre la rente de l'assurée; qu'au vu de l'ensemble de ce qui précède, c'est donc à tort que l'autorité intimée a suspendu la rente de la recourante; que le recours doit par conséquent être admis et la décision querellée annulée; que la question de la violation du droit d'être entendu, également invoquée par la recourante, peut dès lors rester ouverte; qu'au vu de l'issue du litige, la requête de restitution de l'effet suspensif (608 2018 110) devient sans objet et peut par conséquent être rayée du rôle; que les frais de procédure, par CHF 400.- sont mis à la charge de l'autorité intimée qui succombe; qu'ayant obtenu gain de cause, la recourante a droit a des dépens; que le mandataire de cette dernière a produit une liste de frais totalisant un montant de CHF 5'088.85 (CHF 4'500.- d'honoraires pour 1'080 minutes à CHF 250.-/heure, CHF 225.- de débours et CHF 363.85 de TVA à 7.7%); que la durée déterminante pour les honoraires (18 heures) dépasse ce qui est raisonnablement admis dans ce type de cas et n'est, en tous les cas, pas justifiée par la difficulté et l'importance de l'affaire; que, par ailleurs, les débours ont été fixés à forfait, à raison de 5% des honoraires, contrairement à l'art. 9 al. 1 du Tarif du 17 décembre 1991 des frais de procédure et des indemnités en matière de juridiction administrative (Tarif/JA; RSF 150.12), qui prévoit le principe que les débours nécessaires sont remboursés au prix coûtant; qu'en l'absence de liste détaillée permettant de distinguer quelles sont les opérations qui peuvent être cas échéant prises en compte et pour quels montants, une somme forfaitaire globale de CHF 150.- sera dès lors allouée au titre de débours; qu'il se justifie ainsi de fixer ex aequo et bono l'indemnité de partie à raison de 12 heures à CHF 250.-, soit à CHF 3'000.-, plus CHF 150.- de débours, et plus CHF 242.55 au titre de la TVA à 7.7%, soit un total de CHF 3'392.55, indemnité intégralement mise à la charge de l'OAI; que la requête d'assistance judiciaire gratuite totale (608 2018 109), devenue sans objet en raison de l'admission du recours, est rayée du rôle;</w:t>
      </w:r>
    </w:p>
    <w:p>
      <w:r>
        <w:t>Tribunal cantonal TC Page 7 de 7 la Cour arrête: I. Le recours est admis. Partant, la décision querellée est annulée. II. La demande de restitution de l'effet suspensif (608 2018 110), devenue sans objet, est rayée du rôle. III. La requête d'assistance judiciaire gratuite totale (608 2018 109), devenue sans objet, est rayée du rôle. IV. Les frais de procédure, par CHF 400.-, sont mis à la charge de l'Office de l'assurance- invalidité du canton de Fribourg. V. L'indemnité de partie allouée à A.________ pour ses frais de défense est fixée à CHF 3'000.-, plus CHF 150.- de débours et CHF 242.55 au titre de la TVA à 7.7%, soit à un total de CHF 3'392.55, et mise intégralement à la charge de l'Office de l'assurance-invalidité du canton de Fribourg. VI.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juillet 2018/mba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