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96 vom 29. Dezember 2017</w:t>
      </w:r>
    </w:p>
    <w:p>
      <w:r>
        <w:t>FR Kantonsgericht, 2017-12-29, FR</w:t>
      </w:r>
    </w:p>
    <w:p>
      <w:r>
        <w:rPr>
          <w:b/>
        </w:rPr>
        <w:t xml:space="preserve">Quelle: </w:t>
      </w:r>
      <w:r>
        <w:t>https://mcp.opencaselaw.ch/entscheid/fr_gerichte_608_2017_96</w:t>
      </w:r>
    </w:p>
    <w:p>
      <w:r>
        <w:t>FR: FR_GERICHTE 608 2017 96 du 29 décembre 2017</w:t>
      </w:r>
    </w:p>
    <w:p>
      <w:r>
        <w:t>IT: FR_GERICHTE 608 2017 96 del 29 dicembre 2017</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et dûment représenté, le recours est recevable.</w:t>
      </w:r>
    </w:p>
    <w:p>
      <w:r>
        <w:rPr>
          <w:b/>
        </w:rPr>
        <w:t>E. 2</w:t>
      </w:r>
    </w:p>
    <w:p>
      <w:r>
        <w:t>a) Aux termes de l'art. 8 al. 1 de la loi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b) D’après une jurisprudence constante, ce n’est pas l’atteinte à la santé en soi qui est assurée, ce sont bien plutôt les conséquences économiques de celle-ci, c’est-à-dire une incapacité de gain qui sera probablement permanente ou du moins de longue durée (ATF 127 V 294).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au moins (art. 28 al. 1 LAI).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(art. 28 al. 2 LAI). c)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d) Dans la mesure où il n'est pas possible d'établir ou d'évaluer de manière fiable les deux revenus hypothétiques provenant d'une activité lucrative, le Tribunal fédéral a établi que l'invalidité doit être évaluée, dans l'activité exercée, d'après l'incidence de la capacité de rendement amoindrie sur la situation économique concrète (ATF 128 V 29 consid. 1). C'est en particulier le cas des travailleurs indépendants. Sur la base de cette méthode, dite "extraordinaire", inspirée de</w:t>
      </w:r>
    </w:p>
    <w:p>
      <w:r>
        <w:t>Tribunal cantonal TC Page 4 de 8 la méthode dite "spécifique", on constate d'abord l'empêchement dû à la maladie ou l'infirmité, puis l'on apprécie séparément les effets de cet empêchement sur la capacité de gain (Pratique VSI 2/1998 p. 121; Droit des assurances sociales - Jurisprudence SVR 1996 IV n° 74 consid. 2b). Une certaine diminution de la capacité de rendement fonctionnelle peut certes, dans le cas d'une personne active, entraîner une perte de gain de la même importance, mais n'a pas nécessairement cette conséquence.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TF 9C_580/2007 du 17 juin 2008 consid. 5.4). Aussi, lorsque l'activité exercée au sein de l'entreprise après la survenance de l'atteinte à la santé ne met pas pleinement en valeur la capacité de travail résiduelle de l'assuré, celui-ci peut être tenu, en fonction des circonstances objectives et subjectives du cas concret, de mettre fin à son activité indépendante au profit d'une activité salariée plus lucrative (arrêt TF 9C_236/2009 du 7 octobre 2009 consid. 4.3 et les références citées; voir également arrêt TF 8C_748/2008 du 10 juin 2009 consid. 4). e) Le rôle principal de l'assurance-invalidité consiste à éliminer ou à atténuer au mieux les effets préjudiciables d'une atteinte à la santé sur la capacité de gain de la personne assurée, en privilégiant au premier plan l'objectif de réinsertion dans la vie professionnelle active ou dans le secteur d'activité initial, et au second plan le versement de prestations en espèces (Message du 22 juin 2005 concernant la modification de la loi fédérale sur l'assurance-invalidité [5e révision de l'AI], FF 2005 4223 n. 1.1.1.2). L'examen d'un éventuel droit à des prestations de l'assurance- invalidité doit par conséquent procéder d'une démarche investigative au centre de laquelle figure avant tout la valorisation économique des aptitudes résiduelles - fonctionnelles et/ou intellectuelles - de la personne assurée. Les mesures qui peuvent être exigées d'un assuré doivent être aptes à atténuer les conséquences de l'atteinte à la santé (arrêt TF 9C_236/2009 du 7 octobre 2009 consid. 4.4.1). Dans le domaine de l'assurance-invalidité, on applique de manière générale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citées).</w:t>
      </w:r>
    </w:p>
    <w:p>
      <w:r>
        <w:t>Tribunal cantonal TC Page 5 de 8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(ATF 138 I 205 et les références citées; arrêt TF 9C_578/2009 du 29 décembre 2009 consid. 4.2.2 et les références citées). Ainsi doit-on pouvoir exiger de celui qui requiert des prestations qu'il prenne toutes les mesures qu'un homme raisonnable prendrait dans la même situation s'il devait s'attendre à ne recevoir aucune prestation d'assurance. Au moment d'examiner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une fois pour toutes.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Conformément au principe de la proportionnalité, il convient en revanche de faire preuve de prudence dans l'invocation de l'obligation de réduire le dommage lorsqu'il s'agit d'allouer ou d'adapter certaines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déraisonnables ou abusives (ATF 113 V 22 consid. 4d, confirmé par ATF 134 I 105 consid. 8.2; HÜRZELER, Prävention im Haftpflicht- und Sozialversicherungsrecht, in Prävention im Recht, 2007, p. 172 s.). f)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peuvent encore, raisonnablement, être exigés de l'assuré (ATF 125 V 256 consid. 4; 115 V 133 consid. 2; 114 V 310 consid. 3c; 105 V 156 consid. 1).</w:t>
      </w:r>
    </w:p>
    <w:p>
      <w:r>
        <w:rPr>
          <w:b/>
        </w:rPr>
        <w:t>E. 3</w:t>
      </w:r>
    </w:p>
    <w:p>
      <w:r>
        <w:t>Sont contestés, en l'espèce, l'évaluation de la capacité de travail du recourant, la méthode d'évaluation de l'invalidité, en particulier le fait de devoir changer d'activité. a) Au plan médical, selon la Dresse E.________, médecin généraliste FMH traitante, le recourant souffre de lombosciatalgies avec syndrome radiculaire L4 à droite, de PHS à droite, d'épicondylite bilatérale et d'un trouble de l'adaptation réactionnel à des problèmes familiaux et décès de proches, avec trouble anxieux. Il présente une diminution de rendement de 30 à 50% dans son activité habituelle de gérant de C.________, en raison notamment des travaux d'entretien lourds à effectuer durant l'automne et l'hiver (taille des arbres, coupe du gazon, ramassage des feuilles, petite maçonnerie et peinture) et le port de charges en été (port de</w:t>
      </w:r>
    </w:p>
    <w:p>
      <w:r>
        <w:t>Tribunal cantonal TC Page 6 de 8 caisses de boissons). Le recourant demeure par contre capable d’exercer, à 100% et sans diminution de rendement, une activité de substitution adaptée à son état de santé, respectant les limitations fonctionnelles suivantes: pas de port de charges de plus de 10kg de chaque bras et permettant de fréquents changements de position. Une activité dans l’industrie légère respecterait ces limitations. La doctoresse relève en particulier la nécessité d'une réorientation professionnelle, "vu le risque de rechute élevé". Cet avis est également partagé par le Dr F.________, spécialiste FMH en rhumatologie, lequel précise toutefois ne pas avoir revu ce patient depuis 2012 et renvoie de ce fait à l'avis du médecin traitant précité. Ces conclusions, unanimes, ont logiquement été reprises et confirmées par le médecin SMR. Vu ce qui précède, la nécessité d'investigations supplémentaires, et notamment la mise sur pied d'une expertise, ne fait pas sens. Ce d'autant que le recourant ne conteste pas formellement le fait de disposer d'une pleine capacité de travail dans une activité adaptée, ni n'apporte d'avis médical divergent. b) Il convient dès lors d’examiner si ce changement de profession peut effectivement être exigé du recourant, ce que ce dernier conteste. Pour diminuer son dommage, rappelons qu'il suffit qu'un assuré puisse réaliser, dans une activité adaptée, un revenu d'invalide supérieur à celui provenant de la poursuite de son métier (cf. arrêt TF 9C_924/2011 du 3 juillet 2012). Ainsi que nous le verrons, le recourant est en l’espèce en mesure, en changeant de profession, de réaliser un revenu notablement plus élevé que celui perçu dans son activité de gérant de C.________. En l'espèce, le recourant n’était âgé que de 57 ans au moment de la décision litigieuse et donc plus jeune encore au moment, déterminant, où les rapports médicaux fixant l'exigibilité médicale de la capacité résiduelle de gain ont été établis. Ainsi, nonobstant l’attachement qu'il porte à son entreprise, il apparaît exigible de sa part qu'il change d'activité professionnelle. Ce d'autant plus que, comme il l'admet d'ailleurs lui-même dans son mémoire de recours (p. 6), il ne lui est pas possible d'adapter ses tâches pour réduire au maximum sa perte de gain, de sorte qu'un changement paraît irrémédiable. Enfin, les difficultés qu'il devrait rencontrer dans la vente de celle- ci ne sont en soi pas relevantes du point de vue de l'assurance-invalidité, ce d'autant qu'elles ne sont nullement démontrées, le recourant se contentant de les invoquer de manière générale. Il ne mentionne d'ailleurs nullement avoir effectué de démarches en ce sens. On relèvera en outre que, comme l'a mentionné l'OAI, d'autres possibilités pourraient s'offrir à lui, notamment la location de son bien. Le recourant dispose par ailleurs d’un très large panel d’activités à choix, ses limitations fonctionnelles n’étant pas très restrictives et l’industrie légère n’étant donnée qu’à titre d’exemple (cf. arrêt TF 9C_67/2015 du 23 juin 2015). De plus, même s'il exerce sa dernière activité depuis une vingtaine d'années, il possède d'autres expériences professionnelles, démontrant ainsi ses capacités d'adaptation et, partant, l'exigibilité d'un changement de profession. Enfin, il convient de souligner que le salaire dont a tenu compte l’autorité est le salaire au niveau de qualification ne nécessitant précisément pas de connaissances particulières. S’y ajoute le fait que le maintien de l’activité actuelle est clairement contre-indiqué médicalement, ce qui a été rappelé par la généraliste traitante et qui est même admis par le recourant lui-même.</w:t>
      </w:r>
    </w:p>
    <w:p>
      <w:r>
        <w:t>Tribunal cantonal TC Page 7 de 8 Dès lors qu'un changement d'activité est exigible de la part du recourant, le recours à la méthode ordinaire de comparaison des revenus s'impose. c) L’autorité intimée, en se fondant sur des valeurs statistiques conformément à la jurisprudence (cf. ATF 129 V 472 consid. 4.2.1), a considéré que le recourant pouvait, dans une activité dans l’industrie légère, réaliser un revenu de CHF 66'718.80, en se fondant sur l'enquête suisse sur la structure des salaires 2014 (tableau TA1 Skill level cat. 1, total des salaires, et d'une durée hebdomadaire du travail de 40 heures). Le recourant n’a pas formellement contesté l’établissement de ce revenu d’invalide, dont le calcul paraît au demeurant correct. Il convient d’établir le revenu de valide en se fondant sur les revenus réalisés avant 2012, indexés en 2014, moment auquel le Dr F.________ a attesté d'une discopathie sévère et attesté pour la première fois des limitations qui ont ensuite été confirmée par la Dresse E.________. Dans la mesure où, si l'on se réfère à l'extrait de compte individuel AVS (CHF 30'227.- en 2007, CHF 26'141.- en 2008, CHF 26'031.- en 2009, CHF 26'065.- en 2010 et CHF 29'319.- en 2011) la moyenne de ces revenus demeure très largement inférieure au revenu d’invalide fixé ci-avant, le recourant n’a à l'évidence pas droit à une rente de l’assurance-invalidité. Il convient encore de relever que celui-ci ne pouvait ignorer le fait qu'il serait amené à renoncer à son activité de gérant de C.________, dès lors que, en octobre 2015 déjà, sa généraliste traitante faisait clairement allusion à la nécessité d'une réorientation professionnelle, ce qu'elle a par la suite confirmé à plusieurs reprises, notamment dans son rapport du 11 mars 2016, où elle indique ce qui suit: "Le pronostic est plutôt favorable, à condition que des mesures de réorientation professionnelle puissent avoir lieu chez ce patient, qui réalise bien que l'activité professionnelle telle qu'exercée actuellement ne sera plus possible à long terme". Ce constat lui a également été rappelé lors de l'enquête économique pour les indépendants, en octobre 2016. C'est dès lors à juste titre que l'autorité intimée a refusé l'octroi d'une rente d'invalidité, les conditions n'en étant pas remplies.</w:t>
      </w:r>
    </w:p>
    <w:p>
      <w:r>
        <w:rPr>
          <w:b/>
        </w:rPr>
        <w:t>E. 4</w:t>
      </w:r>
    </w:p>
    <w:p>
      <w:r>
        <w:t>Partant, le recours doit être rejeté et la décision attaquée confirmée. Les frais de justice, fixés à CHF 800.-, sont mis à la charge du recourant qui succombe et compensés avec l'avance du même montant. Eu égard au sort du litige, il n’est pas alloué de dépens.</w:t>
      </w:r>
    </w:p>
    <w:p>
      <w:r>
        <w:t>Tribunal cantonal TC Page 8 de 8 la Cour arrête: I. Le recours est rejeté. II. Les frais de procédure, par CHF 800.-, sont mis à la charge du recourant et compensés avec l'avance du même montant.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décembre 2017/mba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