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95 vom 26. April 2018</w:t>
      </w:r>
    </w:p>
    <w:p>
      <w:r>
        <w:t>FR Kantonsgericht, 2018-04-26, FR</w:t>
      </w:r>
    </w:p>
    <w:p>
      <w:r>
        <w:rPr>
          <w:b/>
        </w:rPr>
        <w:t xml:space="preserve">Quelle: </w:t>
      </w:r>
      <w:r>
        <w:t>https://mcp.opencaselaw.ch/entscheid/fr_gerichte_608_2017_95</w:t>
      </w:r>
    </w:p>
    <w:p>
      <w:r>
        <w:t>FR: FR_GERICHTE 608 2017 95 du 26 avril 2018</w:t>
      </w:r>
    </w:p>
    <w:p>
      <w:r>
        <w:t>IT: FR_GERICHTE 608 2017 95 del 26 aprile 2018</w:t>
      </w:r>
    </w:p>
    <w:p>
      <w:pPr>
        <w:pStyle w:val="Heading2"/>
      </w:pPr>
      <w:r>
        <w:t>Regeste</w:t>
      </w:r>
    </w:p>
    <w:p>
      <w:r>
        <w:t>Arrêt de la IIe Cour des assurances sociales du Tribunal cantonal | Krankenversicherung</w:t>
      </w:r>
    </w:p>
    <w:p>
      <w:pPr>
        <w:pStyle w:val="Heading2"/>
      </w:pPr>
      <w:r>
        <w:t>Erwägungen</w:t>
      </w:r>
    </w:p>
    <w:p>
      <w:r>
        <w:rPr>
          <w:b/>
        </w:rPr>
        <w:t>E. 19</w:t>
      </w:r>
    </w:p>
    <w:p>
      <w:r>
        <w:t>octobre 2016. Elle remet en cause l'ajout, dans le calcul de son droit à la réduction des primes, du montant des primes d'assurance-maladie à son revenu, alors qu'il s'agit à son sens de dépenses. Par courrier daté du 12 mai 2017, elle produit une note du 5 janvier 2017 qu'elle avait transmise à la Caisse. Dans ses observations du 19 mai 2017, la Caisse propose le rejet du recours, soutenant que son calcul du revenu déterminant est conforme aux dispositions légales et qu'elle a strictement respecté le cadre légal. Dans sa détermination spontanée du 4 août 2017, déposée le 7 du même mois, la recourante maintient que cette pratique de calcul de la Caisse est illégale. en droit 1. Interjeté en temps utile et dans les formes légales auprès de l'autorité judiciaire compétente par une assurée directement touchée par la décision sur opposition attaquée, le recours est recevable.</w:t>
      </w:r>
    </w:p>
    <w:p>
      <w:r>
        <w:t>Tribunal cantonal TC Page 3 de 5 2. 2.1 La procédure dans le domaine des assurances sociales est régie par le principe inquisitoire selon lequel les faits pertinents de la cause doivent être constatés d'office par l'assureur (art. 43 al. 1 de la loi du 6 octobre 2000 sur la partie générale du droit des assurances sociales [LPGA; RS 830.1], applicable par le renvoi de l'art. 1 al. 1 de la loi du 6 octobre 2006 sur les prestations complémentaires à l'AVS et à l'AI [LPC; RS 831.30])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L'on ajoutera que le recourant doit présenter des conclusions claires et précises, et une motivation à leur appui qui soit à l'avenant. 2.2 Conformément à l'art. 10 du code cantonal du 23 mai 1991 de procédure et de juridiction administrative (CPJA; RSF 150.1), applicable par le renvoi de l'art. 61 LPGA, l'autorité applique le droit d'office (al. 1); elle contrôle, d'office ou sur requête, la validité des dispositions applicables au cas d'espèce (al. 2); elle n'applique pas les dispositions contraires au droit fédéral, à la Constitution cantonale ou à un acte législatif cantonal de rang supérieur (al. 3); toutefois, une autorité administrative inférieure, statuant en première instance ou sur recours, doit appliquer une disposition légale, à moins que celle-ci ne soit manifestement irrégulière (al. 4). 2.3 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 arrêt TC FR 5S 1999 534 du 16 novembre 2000 in RFJ 2000 p. 401; MAURER, Das neue Krankenversicherungsrecht, Bâle 1996, p. 152). Selon l'art. 10 al. 1 de la loi fribourgeoise du 24 novembre 1995 d'application de la loi fédérale sur l'assurance-maladie (LALAMal; RSF 842.1.1), l'Etat accorde des réductions de primes aux</w:t>
      </w:r>
    </w:p>
    <w:p>
      <w:r>
        <w:t>Tribunal cantonal TC Page 4 de 5 assurés, aux couples et aux familles de condition économique modeste. Conformément à l'art. 12 LALAMal, sont considérés comme de tels assurés les personnes dont le revenu déterminant n’atteint pas les limites fixées par le Conseil d’Etat. L'art. 14 LALAMal prescrit que les calculs du revenu déterminant, du revenu brut et des actifs bruts sont effectués sur la base des critères ressortant de la taxation de la dernière période fiscale ou du revenu soumis à l'impôt à la source (al. 1); le Conseil d'Etat fixe les éléments de revenu et de fortune qui sont pris en considération (al. 2). Le calcul de ce revenu déterminant est l'objet de l'art. 5 de l'ordonnance cantonale du 8 novembre 2011 concernant la réduction des primes d'assurance- maladie (ci-après: ORP; RSF 842.1.13). 3. La recourante conteste uniquement l'application (et la norme elle-même) de l'art. 5 al. 1 let. a ORP en ce qu'il prévoit que pour les personnes salariées ou rentières, sont ajoutées au revenu déterminant donné par le revenu annuel net de l’avis de taxation du canton de Fribourg (code 4.910) les primes et cotisations d'assurance (codes 4.110 à 4.140). 3.1. La critique de la recourante tombe à faux. En ajoutant au revenu net code 4.910 de l'avis de taxation de l'assurée déterminant le montant figurant sous code 4.110 (caisse-maladie et accidents), la Caisse a fait une stricte et correcte application de la disposition topique de l'art. 5 al. 1 let. a ORP. Rien ne permet en outre de retenir que cette dernière ne serait pas conforme au système légal, singulièrement aux dispositions mentionnées plus haut. Elle s'inscrit dans le cadre de l'importante liberté d'appréciation dont dispose le canton dans l'établissement des normes d'application pour l'octroi de la réduction de primes, y compris s'agissant de la détermination de la méthode de calcul et des éléments financiers à prendre en compte (addition ou soustraction, etc.). L'on ne voit pas en quoi elle ne respecterait pas la LAMal et empêcherait le but visé par le législateur fédéral. Ce d'autant moins que l'opération présente en effet un certain aspect "neutre" puisqu'elle se résume à ajouter au revenu net code 4.910 le montant de primes code 4.110 qui, à l'instar d'autres postes (tels ceux de frais d'acquisition du revenu), est déduit fiscalement du revenu pour obtenir le revenu net 4.910. Cela revient à dire que pour le calcul fribourgeois du droit à la réduction de primes d'assurance-maladie, l'on ne déduit pas du revenu à prendre en compte les primes "caisse- maladie et accidents". La Cour ne voit pas de raison de remettre en cause cette norme d'exécution; la méthode choisie pour l'impôt cantonal ne lie pas le canton dans sa fixation des conditions d'octroi de la prestation de réduction des primes d'assurance-maladie. A noter que dans les avis de répartition de l'impôt cantonal intercantonale (immeubles faisant partie de la succession indivise se trouvant dans le canton de Vaud) figurant au dossier, le montant relatif au poste "caisse-maladie et accidents" 4.110 n'a pas été déduit du revenu net code 8.910. Et que s'agissant du revenu déterminant unifié (ci-après: RDU) genevois, il appert que le "RDU socle", pertinent, pour ce canton-là, pour l'octroi de subsides à l'assurance-maladie, n'est pas obtenu après déduction d'un montant relatif aux primes d'assurance-maladie; la situation est donc semblable à celle fribourgeoise obtenue après application de l'art. 5 al. 1 let. a ORP. Contrairement à ce que retient la recourante, il n'existe au reste pas de RDU qui serait précisément défini par le droit fédéral et auquel contreviendrait l'art. 5 al. 1 let. a ORP. Chaque canton détermine par ses propres normes d'exécution les ayants droit à la réduction des primes</w:t>
      </w:r>
    </w:p>
    <w:p>
      <w:r>
        <w:t>Tribunal cantonal TC Page 5 de 5 d'assurance-maladie. Et outre que tous les cantons n'ont pas adopté un tel RDU, ceux qui l'ont fait ne l'ont pas fixé de façon "intercantonale" identique. A Fribourg, il a au demeurant été proposé de renoncer à l'adoption d'un RDU cantonal (cf. rapport n° 148 du Conseil d’Etat au Grand Conseil sur l’instauration d’un revenu déterminant unique [RDU] pour les prestations sociales cantonales, du 18 août 2009). L'art. 5 al. 1 let. a ORP est la seule disposition applicable ici. Il s'ensuit que tant le contenu de cette dernière disposition que l'application qui en a été faite par la Caisse dans le cas d'espèce sont conformes au droit. La recourante ne s'en prend au demeurant pas au calcul opéré par la Caisse. 3.2 Tout autre ou plus ample chef de conclusions de la recourante, autant que suffisamment motivé, doit être rejeté. 3.3 Au vu de ce qui précède, le recours, autant que recevable, doit être rejeté, et la décision sur opposition, confirmée. 4. En vertu du principe de la gratuité valant en la matière il ne sera pas perçu de frais de la part la recourante. la Cour arrête: I. Le recours, autant que recevable,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avril 2018/djo Le Président: Le Greffier-rapporteur:</w:t>
      </w:r>
    </w:p>
    <w:p>
      <w:r>
        <w:t>Tribunal cantonal TC Kantonsgericht KG Rue des Augustins 3, case postale 1654, 1701 Fribourg T +41 26 304 15 00, F +41 26 304 15 01 www.fr.ch/tc — Pouvoir Judiciaire PJ Gerichtsbehörden 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